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B5" w:rsidRPr="00C37CB5" w:rsidRDefault="000167EC" w:rsidP="00C37CB5">
      <w:pPr>
        <w:ind w:firstLine="2"/>
        <w:jc w:val="center"/>
        <w:rPr>
          <w:b/>
          <w:sz w:val="28"/>
          <w:szCs w:val="28"/>
          <w:lang w:val="id-ID"/>
        </w:rPr>
      </w:pPr>
      <w:proofErr w:type="spellStart"/>
      <w:r w:rsidRPr="0075135E">
        <w:rPr>
          <w:b/>
          <w:sz w:val="28"/>
          <w:szCs w:val="28"/>
        </w:rPr>
        <w:t>Pengaruh</w:t>
      </w:r>
      <w:proofErr w:type="spellEnd"/>
      <w:r w:rsidRPr="0075135E">
        <w:rPr>
          <w:b/>
          <w:sz w:val="28"/>
          <w:szCs w:val="28"/>
        </w:rPr>
        <w:t xml:space="preserve"> </w:t>
      </w:r>
      <w:r>
        <w:rPr>
          <w:b/>
          <w:sz w:val="28"/>
          <w:szCs w:val="28"/>
          <w:lang w:val="id-ID"/>
        </w:rPr>
        <w:t xml:space="preserve">Pijat Endorphine Terhadap Skala Nyeri Pada Mahasiswa Yang Mengalami Dismenorea </w:t>
      </w:r>
    </w:p>
    <w:p w:rsidR="00C37CB5" w:rsidRPr="0075135E" w:rsidRDefault="00C37CB5" w:rsidP="00C37CB5">
      <w:pPr>
        <w:rPr>
          <w:b/>
          <w:sz w:val="28"/>
          <w:lang w:val="id-ID"/>
        </w:rPr>
      </w:pPr>
    </w:p>
    <w:p w:rsidR="00C37CB5" w:rsidRPr="00C37CB5" w:rsidRDefault="00C37CB5" w:rsidP="00C37CB5">
      <w:pPr>
        <w:pStyle w:val="IEEEAuthorName"/>
        <w:rPr>
          <w:lang w:val="id-ID"/>
        </w:rPr>
      </w:pPr>
      <w:r w:rsidRPr="0075135E">
        <w:rPr>
          <w:b/>
        </w:rPr>
        <w:t xml:space="preserve"> </w:t>
      </w:r>
      <w:proofErr w:type="spellStart"/>
      <w:r>
        <w:rPr>
          <w:b/>
        </w:rPr>
        <w:t>Ika</w:t>
      </w:r>
      <w:proofErr w:type="spellEnd"/>
      <w:r>
        <w:rPr>
          <w:b/>
        </w:rPr>
        <w:t xml:space="preserve"> </w:t>
      </w:r>
      <w:proofErr w:type="spellStart"/>
      <w:r>
        <w:rPr>
          <w:b/>
        </w:rPr>
        <w:t>Putri</w:t>
      </w:r>
      <w:proofErr w:type="spellEnd"/>
      <w:r>
        <w:rPr>
          <w:b/>
        </w:rPr>
        <w:t xml:space="preserve"> </w:t>
      </w:r>
      <w:proofErr w:type="spellStart"/>
      <w:r>
        <w:rPr>
          <w:b/>
        </w:rPr>
        <w:t>Ramadhani</w:t>
      </w:r>
      <w:proofErr w:type="spellEnd"/>
      <w:r w:rsidRPr="00274D77">
        <w:rPr>
          <w:vertAlign w:val="superscript"/>
        </w:rPr>
        <w:t xml:space="preserve"> </w:t>
      </w:r>
    </w:p>
    <w:p w:rsidR="00C37CB5" w:rsidRPr="0075135E" w:rsidRDefault="00C37CB5" w:rsidP="00C37CB5">
      <w:pPr>
        <w:pStyle w:val="IEEEAuthorAffiliation"/>
        <w:spacing w:after="0"/>
        <w:rPr>
          <w:iCs/>
          <w:szCs w:val="20"/>
          <w:lang w:val="id-ID"/>
        </w:rPr>
      </w:pPr>
      <w:r>
        <w:rPr>
          <w:lang w:val="id-ID"/>
        </w:rPr>
        <w:t>Program Studi DIII Kebidanan</w:t>
      </w:r>
      <w:r w:rsidRPr="00274D77">
        <w:t>,</w:t>
      </w:r>
      <w:r>
        <w:rPr>
          <w:lang w:val="id-ID"/>
        </w:rPr>
        <w:t>STIKes Alifah Padang</w:t>
      </w:r>
      <w:r w:rsidRPr="00274D77">
        <w:t xml:space="preserve">, </w:t>
      </w:r>
      <w:r>
        <w:rPr>
          <w:lang w:val="id-ID"/>
        </w:rPr>
        <w:t>Jl. Khatib Sulaiman No 52b</w:t>
      </w:r>
      <w:r w:rsidRPr="00274D77">
        <w:t>,</w:t>
      </w:r>
      <w:r>
        <w:rPr>
          <w:lang w:val="id-ID"/>
        </w:rPr>
        <w:t>Padang</w:t>
      </w:r>
      <w:r w:rsidRPr="00274D77">
        <w:t>,</w:t>
      </w:r>
      <w:r>
        <w:rPr>
          <w:lang w:val="id-ID"/>
        </w:rPr>
        <w:t>25000</w:t>
      </w:r>
      <w:r w:rsidRPr="00274D77">
        <w:t xml:space="preserve">, </w:t>
      </w:r>
      <w:r>
        <w:rPr>
          <w:lang w:val="id-ID"/>
        </w:rPr>
        <w:t>Indonesia</w:t>
      </w:r>
    </w:p>
    <w:p w:rsidR="00C37CB5" w:rsidRPr="00274D77" w:rsidRDefault="00C37CB5" w:rsidP="00C37CB5">
      <w:pPr>
        <w:pStyle w:val="IEEEAuthorEmail"/>
        <w:spacing w:after="0"/>
        <w:rPr>
          <w:rFonts w:ascii="Times New Roman" w:hAnsi="Times New Roman"/>
          <w:i/>
          <w:iCs/>
          <w:sz w:val="20"/>
          <w:szCs w:val="20"/>
        </w:rPr>
      </w:pPr>
      <w:r w:rsidRPr="00274D77">
        <w:rPr>
          <w:rFonts w:ascii="Times New Roman" w:hAnsi="Times New Roman"/>
          <w:i/>
          <w:iCs/>
          <w:sz w:val="20"/>
          <w:szCs w:val="20"/>
        </w:rPr>
        <w:t xml:space="preserve">Email: </w:t>
      </w:r>
      <w:r>
        <w:rPr>
          <w:rFonts w:ascii="Times New Roman" w:hAnsi="Times New Roman"/>
          <w:i/>
          <w:iCs/>
          <w:sz w:val="20"/>
          <w:szCs w:val="20"/>
          <w:lang w:val="id-ID"/>
        </w:rPr>
        <w:t>ikaputri005@gmail.com</w:t>
      </w:r>
    </w:p>
    <w:p w:rsidR="00C37CB5" w:rsidRPr="00274D77" w:rsidRDefault="00C37CB5" w:rsidP="00C37CB5"/>
    <w:p w:rsidR="00C37CB5" w:rsidRDefault="00C37CB5" w:rsidP="00C37CB5">
      <w:pPr>
        <w:rPr>
          <w:b/>
        </w:rPr>
      </w:pPr>
    </w:p>
    <w:p w:rsidR="00C37CB5" w:rsidRDefault="00C37CB5" w:rsidP="00C37CB5">
      <w:pPr>
        <w:spacing w:after="120"/>
        <w:jc w:val="center"/>
        <w:rPr>
          <w:b/>
          <w:i/>
          <w:sz w:val="22"/>
          <w:szCs w:val="22"/>
          <w:lang w:val="id-ID"/>
        </w:rPr>
      </w:pPr>
      <w:proofErr w:type="spellStart"/>
      <w:r w:rsidRPr="005B722D">
        <w:rPr>
          <w:b/>
          <w:i/>
          <w:sz w:val="22"/>
          <w:szCs w:val="22"/>
        </w:rPr>
        <w:t>A</w:t>
      </w:r>
      <w:r>
        <w:rPr>
          <w:b/>
          <w:i/>
          <w:sz w:val="22"/>
          <w:szCs w:val="22"/>
        </w:rPr>
        <w:t>bstra</w:t>
      </w:r>
      <w:proofErr w:type="spellEnd"/>
      <w:r>
        <w:rPr>
          <w:b/>
          <w:i/>
          <w:sz w:val="22"/>
          <w:szCs w:val="22"/>
          <w:lang w:val="id-ID"/>
        </w:rPr>
        <w:t>k</w:t>
      </w:r>
      <w:r w:rsidRPr="005B722D">
        <w:rPr>
          <w:b/>
          <w:i/>
          <w:sz w:val="22"/>
          <w:szCs w:val="22"/>
        </w:rPr>
        <w:t xml:space="preserve"> </w:t>
      </w:r>
    </w:p>
    <w:p w:rsidR="00B068E0" w:rsidRPr="002377F6" w:rsidRDefault="002377F6" w:rsidP="002377F6">
      <w:pPr>
        <w:spacing w:after="120"/>
        <w:jc w:val="both"/>
        <w:rPr>
          <w:b/>
          <w:i/>
          <w:sz w:val="22"/>
          <w:szCs w:val="22"/>
          <w:lang w:val="id-ID"/>
        </w:rPr>
      </w:pPr>
      <w:r w:rsidRPr="002377F6">
        <w:rPr>
          <w:i/>
          <w:sz w:val="22"/>
          <w:lang w:val="id-ID"/>
        </w:rPr>
        <w:t>Peristiwa terpenting yang terjadi pada remaja adalah mengalami menstruasi</w:t>
      </w:r>
      <w:r>
        <w:rPr>
          <w:sz w:val="22"/>
          <w:lang w:val="id-ID"/>
        </w:rPr>
        <w:t xml:space="preserve">. </w:t>
      </w:r>
      <w:r>
        <w:rPr>
          <w:i/>
          <w:sz w:val="22"/>
          <w:lang w:val="id-ID"/>
        </w:rPr>
        <w:t>Wanita yang mengalami haid biasanya mengeluh gejala dalam dua hari pertama seperti dismenore.</w:t>
      </w:r>
      <w:r w:rsidRPr="002377F6">
        <w:rPr>
          <w:i/>
          <w:sz w:val="22"/>
          <w:lang w:val="id-ID"/>
        </w:rPr>
        <w:t xml:space="preserve"> </w:t>
      </w:r>
      <w:r w:rsidRPr="002377F6">
        <w:rPr>
          <w:i/>
          <w:sz w:val="22"/>
          <w:szCs w:val="22"/>
          <w:lang w:val="id-ID"/>
        </w:rPr>
        <w:t>Dismenorea atau istilah medisnya catmenial pelvic pain, merupakan keadaan seorang perempuan mengalami nyeri saat menstruasi yang berefek buruk menyebabkan gangguan melakukan aktivitas karena nyeri yang dirasakan</w:t>
      </w:r>
      <w:r>
        <w:rPr>
          <w:i/>
          <w:sz w:val="22"/>
          <w:szCs w:val="22"/>
          <w:lang w:val="id-ID"/>
        </w:rPr>
        <w:t xml:space="preserve">. Penelitian ini bertujuan melihat pengaruh pijat endorphine terhadap skala nyeri pada mahasiswa yang mengalami dismenore. </w:t>
      </w:r>
      <w:r w:rsidR="00CC67C2" w:rsidRPr="00CC67C2">
        <w:rPr>
          <w:i/>
          <w:sz w:val="22"/>
          <w:szCs w:val="22"/>
          <w:lang w:val="id-ID"/>
        </w:rPr>
        <w:t>Penelitian ini menggunakan quasi eksperimen dengan bentuk Non equivalent Control Group Design</w:t>
      </w:r>
      <w:r w:rsidR="00CC67C2">
        <w:rPr>
          <w:i/>
          <w:sz w:val="22"/>
          <w:szCs w:val="22"/>
          <w:lang w:val="id-ID"/>
        </w:rPr>
        <w:t xml:space="preserve">. Tekhnik pengambilan sampel adalah purposive sampling dengan sampel sebanyak 24 responden yang terdiri dari 12 orang kelompok kontrol dan 12 orang kelompok intervensi. Uji statistik yang digunakan adalah T-test dependent. Hasil penelitian didapatkan p= 0.000 (p &lt; 0.05) dimana terdapat perbedaan yang signifikan antara pijat endorphine terhadap skala nyeri dismenore. Sehingga dapat disimpulkan ada pengaruh pijat endorphine terhadap skala nyeri dismenore pada mahasiswa Stikes Alifah. Diharapkan bagi tenaga kesehatan hendaknya mulai menerapkan terapi pijat endorphine saat dismenorea daripada menggunakan obat-obatan penurun rasa nyeri. </w:t>
      </w:r>
    </w:p>
    <w:p w:rsidR="00C37CB5" w:rsidRPr="009C44EA" w:rsidRDefault="00C37CB5" w:rsidP="00C37CB5">
      <w:pPr>
        <w:autoSpaceDE w:val="0"/>
        <w:autoSpaceDN w:val="0"/>
        <w:adjustRightInd w:val="0"/>
        <w:jc w:val="both"/>
        <w:rPr>
          <w:b/>
          <w:i/>
          <w:sz w:val="22"/>
          <w:lang w:val="id-ID"/>
        </w:rPr>
      </w:pPr>
      <w:r w:rsidRPr="00E61EEB">
        <w:rPr>
          <w:b/>
          <w:i/>
          <w:sz w:val="22"/>
          <w:szCs w:val="22"/>
        </w:rPr>
        <w:t>Keywords:</w:t>
      </w:r>
      <w:r w:rsidR="009C44EA">
        <w:rPr>
          <w:b/>
          <w:i/>
          <w:sz w:val="22"/>
          <w:szCs w:val="22"/>
          <w:lang w:val="id-ID"/>
        </w:rPr>
        <w:t xml:space="preserve"> pijat endorphine, nyeri dismenore</w:t>
      </w:r>
    </w:p>
    <w:p w:rsidR="00C37CB5" w:rsidRDefault="00C37CB5" w:rsidP="00C37CB5">
      <w:pPr>
        <w:autoSpaceDE w:val="0"/>
        <w:autoSpaceDN w:val="0"/>
        <w:adjustRightInd w:val="0"/>
        <w:jc w:val="both"/>
        <w:rPr>
          <w:b/>
          <w:i/>
          <w:sz w:val="22"/>
          <w:lang w:val="id-ID"/>
        </w:rPr>
      </w:pPr>
    </w:p>
    <w:p w:rsidR="00CB53E2" w:rsidRPr="00CB53E2" w:rsidRDefault="008B7E09" w:rsidP="00CB53E2">
      <w:pPr>
        <w:spacing w:before="240" w:after="240"/>
        <w:jc w:val="center"/>
        <w:rPr>
          <w:sz w:val="22"/>
          <w:szCs w:val="22"/>
          <w:lang w:val="id-ID" w:eastAsia="id-ID"/>
        </w:rPr>
      </w:pPr>
      <w:r w:rsidRPr="00CB53E2">
        <w:rPr>
          <w:b/>
          <w:bCs/>
          <w:i/>
          <w:iCs/>
          <w:color w:val="000000"/>
          <w:sz w:val="22"/>
          <w:szCs w:val="22"/>
          <w:lang w:val="id-ID" w:eastAsia="id-ID"/>
        </w:rPr>
        <w:t>The Effect Of Endorphine Massages On Pain Scale On Students Who Have Dismenoreae </w:t>
      </w:r>
    </w:p>
    <w:p w:rsidR="00CB53E2" w:rsidRDefault="008B7E09" w:rsidP="008B7E09">
      <w:pPr>
        <w:jc w:val="center"/>
        <w:rPr>
          <w:b/>
          <w:i/>
          <w:sz w:val="22"/>
          <w:szCs w:val="24"/>
          <w:lang w:val="id-ID" w:eastAsia="id-ID"/>
        </w:rPr>
      </w:pPr>
      <w:r w:rsidRPr="008B7E09">
        <w:rPr>
          <w:b/>
          <w:i/>
          <w:sz w:val="22"/>
          <w:szCs w:val="24"/>
          <w:lang w:val="id-ID" w:eastAsia="id-ID"/>
        </w:rPr>
        <w:t>Abstract</w:t>
      </w:r>
    </w:p>
    <w:p w:rsidR="008B7E09" w:rsidRPr="008B7E09" w:rsidRDefault="008B7E09" w:rsidP="008B7E09">
      <w:pPr>
        <w:jc w:val="center"/>
        <w:rPr>
          <w:b/>
          <w:i/>
          <w:sz w:val="22"/>
          <w:szCs w:val="24"/>
          <w:lang w:val="id-ID" w:eastAsia="id-ID"/>
        </w:rPr>
      </w:pPr>
    </w:p>
    <w:p w:rsidR="00CB53E2" w:rsidRPr="00CB53E2" w:rsidRDefault="00CB53E2" w:rsidP="00CB53E2">
      <w:pPr>
        <w:jc w:val="both"/>
        <w:rPr>
          <w:szCs w:val="24"/>
          <w:lang w:val="id-ID" w:eastAsia="id-ID"/>
        </w:rPr>
      </w:pPr>
      <w:r w:rsidRPr="00CB53E2">
        <w:rPr>
          <w:i/>
          <w:iCs/>
          <w:color w:val="000000"/>
          <w:sz w:val="22"/>
          <w:szCs w:val="22"/>
          <w:lang w:val="id-ID" w:eastAsia="id-ID"/>
        </w:rPr>
        <w:t>The most important event that occurs in adolescents is menstruation</w:t>
      </w:r>
      <w:r w:rsidRPr="00CB53E2">
        <w:rPr>
          <w:color w:val="000000"/>
          <w:sz w:val="22"/>
          <w:szCs w:val="22"/>
          <w:lang w:val="id-ID" w:eastAsia="id-ID"/>
        </w:rPr>
        <w:t xml:space="preserve">. </w:t>
      </w:r>
      <w:r w:rsidRPr="00CB53E2">
        <w:rPr>
          <w:i/>
          <w:iCs/>
          <w:color w:val="000000"/>
          <w:sz w:val="22"/>
          <w:szCs w:val="22"/>
          <w:lang w:val="id-ID" w:eastAsia="id-ID"/>
        </w:rPr>
        <w:t>Women who experience menstruation usually complain of symptoms within the first two days such as dysmenorrhea. Dysmenorrhoea or the medical term catmenial pelvic pain, is a condition of a woman experiencing pain during menstruation which has a bad effect on causing disruption of activities due to pain that is felt. This study aims to look at the effect of endorphine massage on pain scale in students experiencing dysmenorrhea. This research uses quasi-experimental with Non equivalent Control Group Design. The sampling technique was purposive sampling with a sample of 24 respondents consisting of 12 control groups and 12 intervention groups. The statistical test used is a dependent test. The results obtained p = 0.000 (p &lt;0.05) where there is a significant difference between endorphine massage on the dysmenorrhea pain scale. So it can be concluded that there is an effect of endorphine massage on the dysmenorrhea pain scale on Stikes Alifah students. It is hoped that health workers should start applying endorphine massage therapy during dysmenorrhoea instead of using pain-reducing drugs.</w:t>
      </w:r>
    </w:p>
    <w:p w:rsidR="00C37CB5" w:rsidRPr="00F16A13" w:rsidRDefault="00C37CB5" w:rsidP="00C37CB5">
      <w:pPr>
        <w:pStyle w:val="NormalWeb"/>
        <w:spacing w:before="0" w:beforeAutospacing="0" w:after="0" w:afterAutospacing="0"/>
        <w:jc w:val="right"/>
        <w:rPr>
          <w:sz w:val="20"/>
          <w:szCs w:val="20"/>
        </w:rPr>
      </w:pPr>
      <w:r w:rsidRPr="00F16A13">
        <w:rPr>
          <w:rFonts w:ascii="Arial" w:hAnsi="Arial" w:cs="Arial"/>
          <w:b/>
          <w:bCs/>
          <w:i/>
          <w:iCs/>
          <w:color w:val="000000"/>
          <w:sz w:val="20"/>
          <w:szCs w:val="20"/>
        </w:rPr>
        <w:t> </w:t>
      </w:r>
    </w:p>
    <w:p w:rsidR="00C37CB5" w:rsidRDefault="00C37CB5" w:rsidP="00C37CB5">
      <w:pPr>
        <w:pStyle w:val="NormalWeb"/>
        <w:spacing w:before="0" w:beforeAutospacing="0" w:after="0" w:afterAutospacing="0"/>
        <w:rPr>
          <w:b/>
          <w:bCs/>
          <w:i/>
          <w:color w:val="000000"/>
          <w:sz w:val="20"/>
          <w:szCs w:val="20"/>
        </w:rPr>
      </w:pPr>
      <w:r w:rsidRPr="00F16A13">
        <w:rPr>
          <w:b/>
          <w:bCs/>
          <w:i/>
          <w:iCs/>
          <w:color w:val="000000"/>
          <w:sz w:val="20"/>
          <w:szCs w:val="20"/>
        </w:rPr>
        <w:t xml:space="preserve">Keywords: </w:t>
      </w:r>
      <w:r w:rsidR="004C1DD0" w:rsidRPr="004C1DD0">
        <w:rPr>
          <w:b/>
          <w:bCs/>
          <w:i/>
          <w:color w:val="000000"/>
          <w:sz w:val="20"/>
          <w:szCs w:val="20"/>
        </w:rPr>
        <w:t>Endorphine Massage, Dismenorea</w:t>
      </w:r>
    </w:p>
    <w:p w:rsidR="008B7E09" w:rsidRDefault="008B7E09" w:rsidP="00C37CB5">
      <w:pPr>
        <w:pStyle w:val="NormalWeb"/>
        <w:spacing w:before="0" w:beforeAutospacing="0" w:after="0" w:afterAutospacing="0"/>
        <w:rPr>
          <w:b/>
          <w:bCs/>
          <w:i/>
          <w:color w:val="000000"/>
          <w:sz w:val="20"/>
          <w:szCs w:val="20"/>
        </w:rPr>
      </w:pPr>
    </w:p>
    <w:p w:rsidR="008B7E09" w:rsidRDefault="008B7E09" w:rsidP="00C37CB5">
      <w:pPr>
        <w:pStyle w:val="NormalWeb"/>
        <w:spacing w:before="0" w:beforeAutospacing="0" w:after="0" w:afterAutospacing="0"/>
        <w:rPr>
          <w:b/>
          <w:bCs/>
          <w:i/>
          <w:color w:val="000000"/>
          <w:sz w:val="20"/>
          <w:szCs w:val="20"/>
        </w:rPr>
      </w:pPr>
    </w:p>
    <w:p w:rsidR="008B7E09" w:rsidRDefault="008B7E09" w:rsidP="00C37CB5">
      <w:pPr>
        <w:pStyle w:val="NormalWeb"/>
        <w:spacing w:before="0" w:beforeAutospacing="0" w:after="0" w:afterAutospacing="0"/>
        <w:rPr>
          <w:b/>
          <w:bCs/>
          <w:i/>
          <w:color w:val="000000"/>
          <w:sz w:val="20"/>
          <w:szCs w:val="20"/>
        </w:rPr>
      </w:pPr>
    </w:p>
    <w:p w:rsidR="008B7E09" w:rsidRDefault="008B7E09" w:rsidP="00C37CB5">
      <w:pPr>
        <w:pStyle w:val="NormalWeb"/>
        <w:spacing w:before="0" w:beforeAutospacing="0" w:after="0" w:afterAutospacing="0"/>
        <w:rPr>
          <w:b/>
          <w:bCs/>
          <w:i/>
          <w:color w:val="000000"/>
          <w:sz w:val="20"/>
          <w:szCs w:val="20"/>
        </w:rPr>
      </w:pPr>
    </w:p>
    <w:p w:rsidR="008B7E09" w:rsidRPr="00C37CB5" w:rsidRDefault="008B7E09" w:rsidP="00C37CB5">
      <w:pPr>
        <w:pStyle w:val="NormalWeb"/>
        <w:spacing w:before="0" w:beforeAutospacing="0" w:after="0" w:afterAutospacing="0"/>
        <w:rPr>
          <w:sz w:val="20"/>
          <w:szCs w:val="20"/>
        </w:rPr>
        <w:sectPr w:rsidR="008B7E09" w:rsidRPr="00C37CB5" w:rsidSect="00C37CB5">
          <w:footerReference w:type="default" r:id="rId8"/>
          <w:pgSz w:w="11909" w:h="16834" w:code="9"/>
          <w:pgMar w:top="1584" w:right="1440" w:bottom="1440" w:left="1584" w:header="720" w:footer="720" w:gutter="0"/>
          <w:cols w:space="720"/>
          <w:docGrid w:linePitch="360"/>
        </w:sectPr>
      </w:pPr>
    </w:p>
    <w:p w:rsidR="00C37CB5" w:rsidRDefault="00C37CB5" w:rsidP="00C37CB5">
      <w:pPr>
        <w:pStyle w:val="Heading1"/>
        <w:suppressAutoHyphens/>
        <w:spacing w:before="240" w:after="60"/>
        <w:rPr>
          <w:i w:val="0"/>
          <w:sz w:val="24"/>
          <w:szCs w:val="24"/>
          <w:lang w:val="id-ID"/>
        </w:rPr>
      </w:pPr>
    </w:p>
    <w:p w:rsidR="008B7E09" w:rsidRDefault="008B7E09" w:rsidP="008B7E09">
      <w:pPr>
        <w:rPr>
          <w:lang w:val="id-ID"/>
        </w:rPr>
      </w:pPr>
    </w:p>
    <w:p w:rsidR="008B7E09" w:rsidRPr="008B7E09" w:rsidRDefault="008B7E09" w:rsidP="008B7E09">
      <w:pPr>
        <w:rPr>
          <w:lang w:val="id-ID"/>
        </w:rPr>
      </w:pPr>
    </w:p>
    <w:p w:rsidR="00C37CB5" w:rsidRDefault="00C37CB5" w:rsidP="00C37CB5">
      <w:pPr>
        <w:pStyle w:val="Heading1"/>
        <w:suppressAutoHyphens/>
        <w:spacing w:before="240" w:after="60"/>
        <w:rPr>
          <w:i w:val="0"/>
          <w:sz w:val="24"/>
          <w:szCs w:val="24"/>
          <w:lang w:val="id-ID"/>
        </w:rPr>
      </w:pPr>
      <w:r w:rsidRPr="003230A0">
        <w:rPr>
          <w:i w:val="0"/>
          <w:sz w:val="24"/>
          <w:szCs w:val="24"/>
        </w:rPr>
        <w:lastRenderedPageBreak/>
        <w:t xml:space="preserve">PENDAHULUAN </w:t>
      </w:r>
    </w:p>
    <w:p w:rsidR="009C7819" w:rsidRDefault="000B0D17" w:rsidP="009C7819">
      <w:pPr>
        <w:jc w:val="both"/>
        <w:rPr>
          <w:sz w:val="22"/>
          <w:lang w:val="id-ID"/>
        </w:rPr>
      </w:pPr>
      <w:r>
        <w:rPr>
          <w:sz w:val="22"/>
          <w:lang w:val="id-ID"/>
        </w:rPr>
        <w:t xml:space="preserve">Remaja atau </w:t>
      </w:r>
      <w:r w:rsidRPr="000B0D17">
        <w:rPr>
          <w:i/>
          <w:sz w:val="22"/>
          <w:lang w:val="id-ID"/>
        </w:rPr>
        <w:t>adolescence</w:t>
      </w:r>
      <w:r>
        <w:rPr>
          <w:sz w:val="22"/>
          <w:lang w:val="id-ID"/>
        </w:rPr>
        <w:t xml:space="preserve">, berasal dari kata latin </w:t>
      </w:r>
      <w:r w:rsidRPr="000B0D17">
        <w:rPr>
          <w:i/>
          <w:sz w:val="22"/>
          <w:lang w:val="id-ID"/>
        </w:rPr>
        <w:t>adolescere</w:t>
      </w:r>
      <w:r>
        <w:rPr>
          <w:sz w:val="22"/>
          <w:lang w:val="id-ID"/>
        </w:rPr>
        <w:t xml:space="preserve"> yang berarti tumbuh k arah kematangan. Kematangan bukan hanya fisik saja, tetapi juga kematangan sosial dan psikologis. Masa remaja ditandai dengan kematangan organ reproduksi </w:t>
      </w:r>
      <w:r w:rsidR="009474AC">
        <w:rPr>
          <w:sz w:val="22"/>
          <w:lang w:val="id-ID"/>
        </w:rPr>
        <w:fldChar w:fldCharType="begin" w:fldLock="1"/>
      </w:r>
      <w:r w:rsidR="009C7819">
        <w:rPr>
          <w:sz w:val="22"/>
          <w:lang w:val="id-ID"/>
        </w:rPr>
        <w:instrText>ADDIN CSL_CITATION { "citationItems" : [ { "id" : "ITEM-1", "itemData" : { "author" : [ { "dropping-particle" : "", "family" : "Marmi", "given" : "", "non-dropping-particle" : "", "parse-names" : false, "suffix" : "" } ], "id" : "ITEM-1", "issued" : { "date-parts" : [ [ "2013" ] ] }, "publisher" : "Pustaka Belajar", "publisher-place" : "Yogyakarta", "title" : "Kesehatan Reproduksi", "type" : "book" }, "uris" : [ "http://www.mendeley.com/documents/?uuid=720b2442-747c-413b-90c3-6a19dfe0af82" ] } ], "mendeley" : { "formattedCitation" : "(Marmi, 2013)", "plainTextFormattedCitation" : "(Marmi, 2013)", "previouslyFormattedCitation" : "(Marmi, 2013)" }, "properties" : { "noteIndex" : 0 }, "schema" : "https://github.com/citation-style-language/schema/raw/master/csl-citation.json" }</w:instrText>
      </w:r>
      <w:r w:rsidR="009474AC">
        <w:rPr>
          <w:sz w:val="22"/>
          <w:lang w:val="id-ID"/>
        </w:rPr>
        <w:fldChar w:fldCharType="separate"/>
      </w:r>
      <w:r w:rsidR="009C7819" w:rsidRPr="009C7819">
        <w:rPr>
          <w:noProof/>
          <w:sz w:val="22"/>
          <w:lang w:val="id-ID"/>
        </w:rPr>
        <w:t>(Marmi, 2013)</w:t>
      </w:r>
      <w:r w:rsidR="009474AC">
        <w:rPr>
          <w:sz w:val="22"/>
          <w:lang w:val="id-ID"/>
        </w:rPr>
        <w:fldChar w:fldCharType="end"/>
      </w:r>
      <w:r w:rsidR="009C7819">
        <w:rPr>
          <w:sz w:val="22"/>
          <w:lang w:val="id-ID"/>
        </w:rPr>
        <w:t>.</w:t>
      </w:r>
    </w:p>
    <w:p w:rsidR="00C37CB5" w:rsidRDefault="003F048B" w:rsidP="009C7819">
      <w:pPr>
        <w:ind w:firstLine="567"/>
        <w:jc w:val="both"/>
        <w:rPr>
          <w:sz w:val="22"/>
          <w:lang w:val="id-ID"/>
        </w:rPr>
      </w:pPr>
      <w:r>
        <w:rPr>
          <w:sz w:val="22"/>
          <w:lang w:val="id-ID"/>
        </w:rPr>
        <w:t xml:space="preserve">Peristiwa terpenting yang terjadi pada remaja adalah mengalami menstruasi. Pada masa ini tubuh wanita mengalami perubahan dramatis, karena mulai memproduksi hormom seksual yang mempengaruhi pertumbuhan dan perkembangan sistem reproduksi </w:t>
      </w:r>
      <w:r w:rsidR="009474AC">
        <w:rPr>
          <w:sz w:val="22"/>
          <w:lang w:val="id-ID"/>
        </w:rPr>
        <w:fldChar w:fldCharType="begin" w:fldLock="1"/>
      </w:r>
      <w:r w:rsidR="009C7819">
        <w:rPr>
          <w:sz w:val="22"/>
          <w:lang w:val="id-ID"/>
        </w:rPr>
        <w:instrText>ADDIN CSL_CITATION { "citationItems" : [ { "id" : "ITEM-1", "itemData" : { "author" : [ { "dropping-particle" : "", "family" : "Marmi", "given" : "", "non-dropping-particle" : "", "parse-names" : false, "suffix" : "" } ], "id" : "ITEM-1", "issued" : { "date-parts" : [ [ "2013" ] ] }, "publisher" : "Pustaka Belajar", "publisher-place" : "Yogyakarta", "title" : "Kesehatan Reproduksi", "type" : "book" }, "uris" : [ "http://www.mendeley.com/documents/?uuid=720b2442-747c-413b-90c3-6a19dfe0af82" ] } ], "mendeley" : { "formattedCitation" : "(Marmi, 2013)", "plainTextFormattedCitation" : "(Marmi, 2013)", "previouslyFormattedCitation" : "(Marmi, 2013)" }, "properties" : { "noteIndex" : 0 }, "schema" : "https://github.com/citation-style-language/schema/raw/master/csl-citation.json" }</w:instrText>
      </w:r>
      <w:r w:rsidR="009474AC">
        <w:rPr>
          <w:sz w:val="22"/>
          <w:lang w:val="id-ID"/>
        </w:rPr>
        <w:fldChar w:fldCharType="separate"/>
      </w:r>
      <w:r w:rsidR="009C7819" w:rsidRPr="009C7819">
        <w:rPr>
          <w:noProof/>
          <w:sz w:val="22"/>
          <w:lang w:val="id-ID"/>
        </w:rPr>
        <w:t>(Marmi, 2013)</w:t>
      </w:r>
      <w:r w:rsidR="009474AC">
        <w:rPr>
          <w:sz w:val="22"/>
          <w:lang w:val="id-ID"/>
        </w:rPr>
        <w:fldChar w:fldCharType="end"/>
      </w:r>
      <w:r w:rsidR="009C7819">
        <w:rPr>
          <w:sz w:val="22"/>
          <w:lang w:val="id-ID"/>
        </w:rPr>
        <w:t>.</w:t>
      </w:r>
    </w:p>
    <w:p w:rsidR="003F048B" w:rsidRDefault="004652AD" w:rsidP="003F048B">
      <w:pPr>
        <w:ind w:firstLine="720"/>
        <w:jc w:val="both"/>
        <w:rPr>
          <w:sz w:val="22"/>
          <w:szCs w:val="22"/>
          <w:lang w:val="id-ID"/>
        </w:rPr>
      </w:pPr>
      <w:r>
        <w:rPr>
          <w:sz w:val="22"/>
          <w:lang w:val="id-ID"/>
        </w:rPr>
        <w:t xml:space="preserve">Menstruasi merupakan suatu siklus alami yang terjadi pada masa pubertas hingga akhir masa reproduksi </w:t>
      </w:r>
      <w:r w:rsidR="009474AC">
        <w:rPr>
          <w:sz w:val="22"/>
          <w:szCs w:val="22"/>
          <w:lang w:val="id-ID"/>
        </w:rPr>
        <w:fldChar w:fldCharType="begin" w:fldLock="1"/>
      </w:r>
      <w:r w:rsidR="009C7819">
        <w:rPr>
          <w:sz w:val="22"/>
          <w:szCs w:val="22"/>
          <w:lang w:val="id-ID"/>
        </w:rPr>
        <w:instrText>ADDIN CSL_CITATION { "citationItems" : [ { "id" : "ITEM-1", "itemData" : { "author" : [ { "dropping-particle" : "", "family" : "Verawaty, Sri Noor, Liswidyawati", "given" : "Rahayu", "non-dropping-particle" : "", "parse-names" : false, "suffix" : "" } ], "id" : "ITEM-1", "issued" : { "date-parts" : [ [ "2012" ] ] }, "publisher" : "Grafindi Media Pratama", "publisher-place" : "Bandung", "title" : "Merawat Dan Menjaga Kesehatan Seksual Wanita", "type" : "book" }, "uris" : [ "http://www.mendeley.com/documents/?uuid=5155d2c7-bf89-46ac-848f-5a4ec60442c2" ] } ], "mendeley" : { "formattedCitation" : "(Verawaty, Sri Noor, Liswidyawati, 2012)", "plainTextFormattedCitation" : "(Verawaty, Sri Noor, Liswidyawati, 2012)", "previouslyFormattedCitation" : "(Verawaty, Sri Noor, Liswidyawati, 2012)" }, "properties" : { "noteIndex" : 0 }, "schema" : "https://github.com/citation-style-language/schema/raw/master/csl-citation.json" }</w:instrText>
      </w:r>
      <w:r w:rsidR="009474AC">
        <w:rPr>
          <w:sz w:val="22"/>
          <w:szCs w:val="22"/>
          <w:lang w:val="id-ID"/>
        </w:rPr>
        <w:fldChar w:fldCharType="separate"/>
      </w:r>
      <w:r w:rsidR="009C7819" w:rsidRPr="009C7819">
        <w:rPr>
          <w:noProof/>
          <w:sz w:val="22"/>
          <w:szCs w:val="22"/>
          <w:lang w:val="id-ID"/>
        </w:rPr>
        <w:t>(Verawaty, Sri Noor, Liswidyawati, 2012)</w:t>
      </w:r>
      <w:r w:rsidR="009474AC">
        <w:rPr>
          <w:sz w:val="22"/>
          <w:szCs w:val="22"/>
          <w:lang w:val="id-ID"/>
        </w:rPr>
        <w:fldChar w:fldCharType="end"/>
      </w:r>
      <w:r>
        <w:rPr>
          <w:sz w:val="22"/>
          <w:szCs w:val="22"/>
        </w:rPr>
        <w:t>.</w:t>
      </w:r>
      <w:r w:rsidR="00A65203">
        <w:rPr>
          <w:sz w:val="22"/>
          <w:szCs w:val="22"/>
          <w:lang w:val="id-ID"/>
        </w:rPr>
        <w:t xml:space="preserve"> M</w:t>
      </w:r>
      <w:r>
        <w:rPr>
          <w:sz w:val="22"/>
          <w:szCs w:val="22"/>
          <w:lang w:val="id-ID"/>
        </w:rPr>
        <w:t xml:space="preserve">enstrusi yang normal akan datang setiap bulan. Beberapa wanita akan mengalami ketidaknyamanan fisik menjelang atau selama haid </w:t>
      </w:r>
      <w:r w:rsidR="009474AC">
        <w:rPr>
          <w:sz w:val="22"/>
          <w:szCs w:val="22"/>
        </w:rPr>
        <w:fldChar w:fldCharType="begin" w:fldLock="1"/>
      </w:r>
      <w:r w:rsidR="00966B7A">
        <w:rPr>
          <w:sz w:val="22"/>
          <w:szCs w:val="22"/>
        </w:rPr>
        <w:instrText>ADDIN CSL_CITATION { "citationItems" : [ { "id" : "ITEM-1", "itemData" : { "author" : [ { "dropping-particle" : "", "family" : "Wirawan", "given" : "I", "non-dropping-particle" : "", "parse-names" : false, "suffix" : "" } ], "id" : "ITEM-1", "issued" : { "date-parts" : [ [ "2010" ] ] }, "title" : "Dismenore (Nyeri Haid).", "type" : "article-journal" }, "uris" : [ "http://www.mendeley.com/documents/?uuid=bf77b49b-38bc-44d1-acc5-b3600576f233" ] } ], "mendeley" : { "formattedCitation" : "(Wirawan, 2010)", "plainTextFormattedCitation" : "(Wirawan, 2010)", "previouslyFormattedCitation" : "(Wirawan, 2010)" }, "properties" : { "noteIndex" : 0 }, "schema" : "https://github.com/citation-style-language/schema/raw/master/csl-citation.json" }</w:instrText>
      </w:r>
      <w:r w:rsidR="009474AC">
        <w:rPr>
          <w:sz w:val="22"/>
          <w:szCs w:val="22"/>
        </w:rPr>
        <w:fldChar w:fldCharType="separate"/>
      </w:r>
      <w:r w:rsidR="00DD34CD" w:rsidRPr="00DD34CD">
        <w:rPr>
          <w:noProof/>
          <w:sz w:val="22"/>
          <w:szCs w:val="22"/>
        </w:rPr>
        <w:t>(Wirawan, 2010)</w:t>
      </w:r>
      <w:r w:rsidR="009474AC">
        <w:rPr>
          <w:sz w:val="22"/>
          <w:szCs w:val="22"/>
        </w:rPr>
        <w:fldChar w:fldCharType="end"/>
      </w:r>
      <w:r w:rsidR="007500DA">
        <w:rPr>
          <w:sz w:val="22"/>
          <w:szCs w:val="22"/>
          <w:lang w:val="id-ID"/>
        </w:rPr>
        <w:t xml:space="preserve">Dismenorea atau istilah medisnya </w:t>
      </w:r>
      <w:r w:rsidR="007500DA" w:rsidRPr="007500DA">
        <w:rPr>
          <w:i/>
          <w:sz w:val="22"/>
          <w:szCs w:val="22"/>
          <w:lang w:val="id-ID"/>
        </w:rPr>
        <w:t>catmenial pelvic pain</w:t>
      </w:r>
      <w:r w:rsidR="007500DA">
        <w:rPr>
          <w:sz w:val="22"/>
          <w:szCs w:val="22"/>
          <w:lang w:val="id-ID"/>
        </w:rPr>
        <w:t>, merupakan keadaan seorang perempuan mengalami nyeri saat menstruasi yang berefek buruk menyebabkan gangguan melakukan aktivita</w:t>
      </w:r>
      <w:r w:rsidR="00D83337">
        <w:rPr>
          <w:sz w:val="22"/>
          <w:szCs w:val="22"/>
          <w:lang w:val="id-ID"/>
        </w:rPr>
        <w:t xml:space="preserve">s karena nyeri yang dirasakan </w:t>
      </w:r>
      <w:r w:rsidR="009474AC">
        <w:rPr>
          <w:sz w:val="22"/>
          <w:szCs w:val="22"/>
          <w:lang w:val="id-ID"/>
        </w:rPr>
        <w:fldChar w:fldCharType="begin" w:fldLock="1"/>
      </w:r>
      <w:r w:rsidR="009C7819">
        <w:rPr>
          <w:sz w:val="22"/>
          <w:szCs w:val="22"/>
          <w:lang w:val="id-ID"/>
        </w:rPr>
        <w:instrText>ADDIN CSL_CITATION { "citationItems" : [ { "id" : "ITEM-1", "itemData" : { "author" : [ { "dropping-particle" : "", "family" : "Afiyanti &amp; Anggi", "given" : "", "non-dropping-particle" : "", "parse-names" : false, "suffix" : "" } ], "id" : "ITEM-1", "issued" : { "date-parts" : [ [ "2016" ] ] }, "publisher" : "Pt Rajagrafindo Persada", "publisher-place" : "Jakarta", "title" : "Seksualitas dan Kesehatan Reproduksi Perempuan", "type" : "book" }, "uris" : [ "http://www.mendeley.com/documents/?uuid=4bc53d89-52a6-4917-a3dd-de0cf79cf0db" ] } ], "mendeley" : { "formattedCitation" : "(Afiyanti &amp; Anggi, 2016)", "plainTextFormattedCitation" : "(Afiyanti &amp; Anggi, 2016)", "previouslyFormattedCitation" : "(Afiyanti &amp; Anggi, 2016)" }, "properties" : { "noteIndex" : 0 }, "schema" : "https://github.com/citation-style-language/schema/raw/master/csl-citation.json" }</w:instrText>
      </w:r>
      <w:r w:rsidR="009474AC">
        <w:rPr>
          <w:sz w:val="22"/>
          <w:szCs w:val="22"/>
          <w:lang w:val="id-ID"/>
        </w:rPr>
        <w:fldChar w:fldCharType="separate"/>
      </w:r>
      <w:r w:rsidR="009C7819" w:rsidRPr="009C7819">
        <w:rPr>
          <w:noProof/>
          <w:sz w:val="22"/>
          <w:szCs w:val="22"/>
          <w:lang w:val="id-ID"/>
        </w:rPr>
        <w:t>(Afiyanti &amp; Anggi, 2016)</w:t>
      </w:r>
      <w:r w:rsidR="009474AC">
        <w:rPr>
          <w:sz w:val="22"/>
          <w:szCs w:val="22"/>
          <w:lang w:val="id-ID"/>
        </w:rPr>
        <w:fldChar w:fldCharType="end"/>
      </w:r>
      <w:r w:rsidR="007500DA">
        <w:rPr>
          <w:sz w:val="22"/>
          <w:szCs w:val="22"/>
          <w:lang w:val="id-ID"/>
        </w:rPr>
        <w:t xml:space="preserve">. </w:t>
      </w:r>
    </w:p>
    <w:p w:rsidR="00191231" w:rsidRDefault="009F70AE" w:rsidP="003F048B">
      <w:pPr>
        <w:ind w:firstLine="720"/>
        <w:jc w:val="both"/>
        <w:rPr>
          <w:sz w:val="22"/>
          <w:szCs w:val="22"/>
          <w:lang w:val="id-ID"/>
        </w:rPr>
      </w:pPr>
      <w:r>
        <w:rPr>
          <w:sz w:val="22"/>
          <w:szCs w:val="22"/>
          <w:lang w:val="id-ID"/>
        </w:rPr>
        <w:t>Rata-rata lebih dari lebih dari 50% perempuan di setiap negara mengalami dismenorea. Di Amerika angka kejadian dismenorea sekitar 60%, Swedia 72% dan di Indonesia diperkirakan 55% wanita usia subur men</w:t>
      </w:r>
      <w:r w:rsidR="00191231">
        <w:rPr>
          <w:sz w:val="22"/>
          <w:szCs w:val="22"/>
          <w:lang w:val="id-ID"/>
        </w:rPr>
        <w:t>galami</w:t>
      </w:r>
      <w:r w:rsidR="009C7819">
        <w:rPr>
          <w:sz w:val="22"/>
          <w:szCs w:val="22"/>
          <w:lang w:val="id-ID"/>
        </w:rPr>
        <w:t xml:space="preserve"> nyeri menstruasi </w:t>
      </w:r>
      <w:r w:rsidR="009474AC">
        <w:rPr>
          <w:sz w:val="22"/>
          <w:szCs w:val="22"/>
          <w:lang w:val="id-ID"/>
        </w:rPr>
        <w:fldChar w:fldCharType="begin" w:fldLock="1"/>
      </w:r>
      <w:r w:rsidR="00DD34CD">
        <w:rPr>
          <w:sz w:val="22"/>
          <w:szCs w:val="22"/>
          <w:lang w:val="id-ID"/>
        </w:rPr>
        <w:instrText>ADDIN CSL_CITATION { "citationItems" : [ { "id" : "ITEM-1", "itemData" : { "author" : [ { "dropping-particle" : "", "family" : "Anurogo, D. &amp; Wulandari", "given" : "A", "non-dropping-particle" : "", "parse-names" : false, "suffix" : "" } ], "id" : "ITEM-1", "issued" : { "date-parts" : [ [ "2011" ] ] }, "publisher" : "ANDI Yogyakarta", "publisher-place" : "Yogyakarta", "title" : "Cara Jitu Mengatasi Nyeri Haid", "type" : "book" }, "uris" : [ "http://www.mendeley.com/documents/?uuid=d279e119-b788-4014-8281-580aa6813694" ] } ], "mendeley" : { "formattedCitation" : "(Anurogo, D. &amp; Wulandari, 2011)", "plainTextFormattedCitation" : "(Anurogo, D. &amp; Wulandari, 2011)", "previouslyFormattedCitation" : "(Anurogo, D. &amp; Wulandari, 2011)" }, "properties" : { "noteIndex" : 0 }, "schema" : "https://github.com/citation-style-language/schema/raw/master/csl-citation.json" }</w:instrText>
      </w:r>
      <w:r w:rsidR="009474AC">
        <w:rPr>
          <w:sz w:val="22"/>
          <w:szCs w:val="22"/>
          <w:lang w:val="id-ID"/>
        </w:rPr>
        <w:fldChar w:fldCharType="separate"/>
      </w:r>
      <w:r w:rsidR="009C7819" w:rsidRPr="009C7819">
        <w:rPr>
          <w:noProof/>
          <w:sz w:val="22"/>
          <w:szCs w:val="22"/>
          <w:lang w:val="id-ID"/>
        </w:rPr>
        <w:t>(Anurogo, D. &amp; Wulandari, 2011)</w:t>
      </w:r>
      <w:r w:rsidR="009474AC">
        <w:rPr>
          <w:sz w:val="22"/>
          <w:szCs w:val="22"/>
          <w:lang w:val="id-ID"/>
        </w:rPr>
        <w:fldChar w:fldCharType="end"/>
      </w:r>
      <w:r>
        <w:rPr>
          <w:sz w:val="22"/>
          <w:szCs w:val="22"/>
          <w:lang w:val="id-ID"/>
        </w:rPr>
        <w:t>.</w:t>
      </w:r>
    </w:p>
    <w:p w:rsidR="007500DA" w:rsidRDefault="00191231" w:rsidP="003F048B">
      <w:pPr>
        <w:ind w:firstLine="720"/>
        <w:jc w:val="both"/>
        <w:rPr>
          <w:sz w:val="22"/>
          <w:szCs w:val="22"/>
          <w:lang w:val="id-ID"/>
        </w:rPr>
      </w:pPr>
      <w:r>
        <w:rPr>
          <w:sz w:val="22"/>
          <w:szCs w:val="22"/>
          <w:lang w:val="id-ID"/>
        </w:rPr>
        <w:t xml:space="preserve">Indonesia, angka kejadian dismenore sebesar 64,25% yang terdiri dari 54,89% dismenore primer dan 9,36% dismenore sekunder </w:t>
      </w:r>
      <w:r w:rsidR="009474AC">
        <w:rPr>
          <w:sz w:val="22"/>
          <w:szCs w:val="22"/>
          <w:lang w:val="id-ID"/>
        </w:rPr>
        <w:fldChar w:fldCharType="begin" w:fldLock="1"/>
      </w:r>
      <w:r w:rsidR="00DD34CD">
        <w:rPr>
          <w:sz w:val="22"/>
          <w:szCs w:val="22"/>
          <w:lang w:val="id-ID"/>
        </w:rPr>
        <w:instrText>ADDIN CSL_CITATION { "citationItems" : [ { "id" : "ITEM-1", "itemData" : { "author" : [ { "dropping-particle" : "", "family" : "Annisa", "given" : "Elvira &amp;", "non-dropping-particle" : "", "parse-names" : false, "suffix" : "" } ], "container-title" : "Jurnal Iptek Terapan", "id" : "ITEM-1", "issued" : { "date-parts" : [ [ "2017" ] ] }, "title" : "Pengaruh Pijat Endorphine Terhadap Skala Nyeri Pada Siswi SMA yang Mengalami Dismenore", "type" : "article-journal" }, "uris" : [ "http://www.mendeley.com/documents/?uuid=e92a1e5c-de71-44f1-91ae-f70a59874c4c" ] } ], "mendeley" : { "formattedCitation" : "(Annisa, 2017)", "plainTextFormattedCitation" : "(Annisa, 2017)", "previouslyFormattedCitation" : "(Annisa, 2017)" }, "properties" : { "noteIndex" : 0 }, "schema" : "https://github.com/citation-style-language/schema/raw/master/csl-citation.json" }</w:instrText>
      </w:r>
      <w:r w:rsidR="009474AC">
        <w:rPr>
          <w:sz w:val="22"/>
          <w:szCs w:val="22"/>
          <w:lang w:val="id-ID"/>
        </w:rPr>
        <w:fldChar w:fldCharType="separate"/>
      </w:r>
      <w:r w:rsidR="00DD34CD" w:rsidRPr="00DD34CD">
        <w:rPr>
          <w:noProof/>
          <w:sz w:val="22"/>
          <w:szCs w:val="22"/>
          <w:lang w:val="id-ID"/>
        </w:rPr>
        <w:t>(Annisa, 2017)</w:t>
      </w:r>
      <w:r w:rsidR="009474AC">
        <w:rPr>
          <w:sz w:val="22"/>
          <w:szCs w:val="22"/>
          <w:lang w:val="id-ID"/>
        </w:rPr>
        <w:fldChar w:fldCharType="end"/>
      </w:r>
    </w:p>
    <w:p w:rsidR="00DE6CED" w:rsidRDefault="00DE6CED" w:rsidP="003F048B">
      <w:pPr>
        <w:ind w:firstLine="720"/>
        <w:jc w:val="both"/>
        <w:rPr>
          <w:sz w:val="22"/>
          <w:lang w:val="id-ID"/>
        </w:rPr>
      </w:pPr>
      <w:r>
        <w:rPr>
          <w:sz w:val="22"/>
          <w:lang w:val="id-ID"/>
        </w:rPr>
        <w:t>Penelitian yang dilakukan oleh mahasiswa kebidanan STIKes Yarsi Sumbar Bukittinggi tahun 2014, dari 100 responden, 92% responden mengalami gangguan menstruasi (Ardiani, 2019).</w:t>
      </w:r>
    </w:p>
    <w:p w:rsidR="006B4BD9" w:rsidRDefault="00DE6CED" w:rsidP="003F048B">
      <w:pPr>
        <w:ind w:firstLine="720"/>
        <w:jc w:val="both"/>
        <w:rPr>
          <w:sz w:val="22"/>
          <w:lang w:val="id-ID"/>
        </w:rPr>
      </w:pPr>
      <w:r>
        <w:rPr>
          <w:sz w:val="22"/>
          <w:lang w:val="id-ID"/>
        </w:rPr>
        <w:t>Pengambilan data awal yang dilakukan di salah satu STIKes di K</w:t>
      </w:r>
      <w:r w:rsidR="006B4BD9">
        <w:rPr>
          <w:sz w:val="22"/>
          <w:lang w:val="id-ID"/>
        </w:rPr>
        <w:t xml:space="preserve">ota Padang, dimana dilakukan wawancara pada semua mahasiswi prodi Kebidanan yakni sebanyak 58,2% mengalami dismenorea. </w:t>
      </w:r>
    </w:p>
    <w:p w:rsidR="006B4BD9" w:rsidRDefault="006B4BD9" w:rsidP="003F048B">
      <w:pPr>
        <w:ind w:firstLine="720"/>
        <w:jc w:val="both"/>
        <w:rPr>
          <w:sz w:val="22"/>
          <w:lang w:val="id-ID"/>
        </w:rPr>
      </w:pPr>
      <w:r>
        <w:rPr>
          <w:sz w:val="22"/>
          <w:lang w:val="id-ID"/>
        </w:rPr>
        <w:t xml:space="preserve">Penanganan dismenorea dapat dilakukan secara farmakologi dan non-farmakologi. Untuk mengurangi nyeri dismenorea secara non-farmakologi salah satunya adalah dengan relaksasi dalam bentuk </w:t>
      </w:r>
      <w:r>
        <w:rPr>
          <w:sz w:val="22"/>
          <w:lang w:val="id-ID"/>
        </w:rPr>
        <w:lastRenderedPageBreak/>
        <w:t>pijatan tangan atau massage</w:t>
      </w:r>
      <w:r w:rsidR="00B65D17">
        <w:rPr>
          <w:sz w:val="22"/>
          <w:lang w:val="id-ID"/>
        </w:rPr>
        <w:t xml:space="preserve">, yang dikenal dnegan pijat </w:t>
      </w:r>
      <w:r w:rsidR="00B65D17" w:rsidRPr="00B65D17">
        <w:rPr>
          <w:i/>
          <w:sz w:val="22"/>
          <w:lang w:val="id-ID"/>
        </w:rPr>
        <w:t>endorphine</w:t>
      </w:r>
      <w:r>
        <w:rPr>
          <w:sz w:val="22"/>
          <w:lang w:val="id-ID"/>
        </w:rPr>
        <w:t xml:space="preserve"> </w:t>
      </w:r>
      <w:r w:rsidR="009474AC">
        <w:rPr>
          <w:sz w:val="22"/>
          <w:lang w:val="id-ID"/>
        </w:rPr>
        <w:fldChar w:fldCharType="begin" w:fldLock="1"/>
      </w:r>
      <w:r w:rsidR="00DD34CD">
        <w:rPr>
          <w:sz w:val="22"/>
          <w:lang w:val="id-ID"/>
        </w:rPr>
        <w:instrText>ADDIN CSL_CITATION { "citationItems" : [ { "id" : "ITEM-1", "itemData" : { "author" : [ { "dropping-particle" : "", "family" : "Gumangsari", "given" : "Ni Made Gita", "non-dropping-particle" : "", "parse-names" : false, "suffix" : "" } ], "id" : "ITEM-1", "issued" : { "date-parts" : [ [ "2016" ] ] }, "title" : "Pengaruh Massage Counterpressure Terhadap Penurunan Tingkat Nyeri Haid Pada Remaja Putri di SMA N 2 Ungaran Kabupaten Semarang", "type" : "article-journal" }, "uris" : [ "http://www.mendeley.com/documents/?uuid=90c9a049-1fad-4dd1-9745-33b34301c978" ] } ], "mendeley" : { "formattedCitation" : "(Gumangsari, 2016)", "plainTextFormattedCitation" : "(Gumangsari, 2016)", "previouslyFormattedCitation" : "(Gumangsari, 2016)" }, "properties" : { "noteIndex" : 0 }, "schema" : "https://github.com/citation-style-language/schema/raw/master/csl-citation.json" }</w:instrText>
      </w:r>
      <w:r w:rsidR="009474AC">
        <w:rPr>
          <w:sz w:val="22"/>
          <w:lang w:val="id-ID"/>
        </w:rPr>
        <w:fldChar w:fldCharType="separate"/>
      </w:r>
      <w:r w:rsidR="00DD34CD" w:rsidRPr="00DD34CD">
        <w:rPr>
          <w:noProof/>
          <w:sz w:val="22"/>
          <w:lang w:val="id-ID"/>
        </w:rPr>
        <w:t>(Gumangsari, 2016)</w:t>
      </w:r>
      <w:r w:rsidR="009474AC">
        <w:rPr>
          <w:sz w:val="22"/>
          <w:lang w:val="id-ID"/>
        </w:rPr>
        <w:fldChar w:fldCharType="end"/>
      </w:r>
      <w:r>
        <w:rPr>
          <w:sz w:val="22"/>
          <w:lang w:val="id-ID"/>
        </w:rPr>
        <w:t>.</w:t>
      </w:r>
    </w:p>
    <w:p w:rsidR="00DE6CED" w:rsidRDefault="006B4BD9" w:rsidP="003F048B">
      <w:pPr>
        <w:ind w:firstLine="720"/>
        <w:jc w:val="both"/>
        <w:rPr>
          <w:sz w:val="22"/>
          <w:lang w:val="id-ID"/>
        </w:rPr>
      </w:pPr>
      <w:r>
        <w:rPr>
          <w:sz w:val="22"/>
          <w:lang w:val="id-ID"/>
        </w:rPr>
        <w:t xml:space="preserve"> </w:t>
      </w:r>
      <w:r w:rsidR="00B65D17">
        <w:rPr>
          <w:sz w:val="22"/>
          <w:lang w:val="id-ID"/>
        </w:rPr>
        <w:t xml:space="preserve">Pijat endorphine merupakan suatu terapi yang dapat merangsang tubuh untuk melepaskan senyawa endorphine yang dapat meredakan rasa sakit dan menimbulkan perasaan nyaman (Kuswandi, 2011). </w:t>
      </w:r>
    </w:p>
    <w:p w:rsidR="00B65D17" w:rsidRDefault="00700C6F" w:rsidP="00700C6F">
      <w:pPr>
        <w:autoSpaceDE w:val="0"/>
        <w:autoSpaceDN w:val="0"/>
        <w:adjustRightInd w:val="0"/>
        <w:jc w:val="both"/>
        <w:rPr>
          <w:rFonts w:eastAsiaTheme="minorHAnsi"/>
          <w:sz w:val="22"/>
          <w:szCs w:val="24"/>
          <w:lang w:val="id-ID"/>
        </w:rPr>
      </w:pPr>
      <w:r>
        <w:rPr>
          <w:sz w:val="22"/>
          <w:lang w:val="id-ID"/>
        </w:rPr>
        <w:t xml:space="preserve">Pijat endorphine ini terbukti dari hasil penelitian yang dilakukan oleh Zuliani dkk (2013) </w:t>
      </w:r>
      <w:r w:rsidRPr="00700C6F">
        <w:rPr>
          <w:rFonts w:eastAsiaTheme="minorHAnsi"/>
          <w:sz w:val="22"/>
          <w:szCs w:val="24"/>
          <w:lang w:val="id-ID"/>
        </w:rPr>
        <w:t>“Pengaruh Stimulasi</w:t>
      </w:r>
      <w:r>
        <w:rPr>
          <w:rFonts w:eastAsiaTheme="minorHAnsi"/>
          <w:sz w:val="22"/>
          <w:szCs w:val="24"/>
          <w:lang w:val="id-ID"/>
        </w:rPr>
        <w:t xml:space="preserve"> </w:t>
      </w:r>
      <w:r w:rsidRPr="00700C6F">
        <w:rPr>
          <w:rFonts w:eastAsiaTheme="minorHAnsi"/>
          <w:i/>
          <w:iCs/>
          <w:sz w:val="22"/>
          <w:szCs w:val="24"/>
          <w:lang w:val="id-ID"/>
        </w:rPr>
        <w:t>Kutaneus</w:t>
      </w:r>
      <w:r>
        <w:rPr>
          <w:rFonts w:eastAsiaTheme="minorHAnsi"/>
          <w:i/>
          <w:iCs/>
          <w:sz w:val="22"/>
          <w:szCs w:val="24"/>
          <w:lang w:val="id-ID"/>
        </w:rPr>
        <w:t xml:space="preserve"> </w:t>
      </w:r>
      <w:r w:rsidRPr="00700C6F">
        <w:rPr>
          <w:rFonts w:eastAsiaTheme="minorHAnsi"/>
          <w:i/>
          <w:iCs/>
          <w:sz w:val="22"/>
          <w:szCs w:val="24"/>
          <w:lang w:val="id-ID"/>
        </w:rPr>
        <w:t>(Slow Stroke Back Massage</w:t>
      </w:r>
      <w:r w:rsidRPr="00700C6F">
        <w:rPr>
          <w:rFonts w:eastAsiaTheme="minorHAnsi"/>
          <w:sz w:val="22"/>
          <w:szCs w:val="24"/>
          <w:lang w:val="id-ID"/>
        </w:rPr>
        <w:t>)</w:t>
      </w:r>
      <w:r>
        <w:rPr>
          <w:rFonts w:eastAsiaTheme="minorHAnsi"/>
          <w:sz w:val="22"/>
          <w:szCs w:val="24"/>
          <w:lang w:val="id-ID"/>
        </w:rPr>
        <w:t xml:space="preserve"> </w:t>
      </w:r>
      <w:r w:rsidRPr="00700C6F">
        <w:rPr>
          <w:rFonts w:eastAsiaTheme="minorHAnsi"/>
          <w:sz w:val="22"/>
          <w:szCs w:val="24"/>
          <w:lang w:val="id-ID"/>
        </w:rPr>
        <w:t>Terhadap Penurunan Intensitas Nyeri</w:t>
      </w:r>
      <w:r>
        <w:rPr>
          <w:rFonts w:eastAsiaTheme="minorHAnsi"/>
          <w:sz w:val="22"/>
          <w:szCs w:val="24"/>
          <w:lang w:val="id-ID"/>
        </w:rPr>
        <w:t xml:space="preserve"> </w:t>
      </w:r>
      <w:r w:rsidRPr="00700C6F">
        <w:rPr>
          <w:rFonts w:eastAsiaTheme="minorHAnsi"/>
          <w:sz w:val="22"/>
          <w:szCs w:val="24"/>
          <w:lang w:val="id-ID"/>
        </w:rPr>
        <w:t>Haid (</w:t>
      </w:r>
      <w:r w:rsidRPr="00700C6F">
        <w:rPr>
          <w:rFonts w:eastAsiaTheme="minorHAnsi"/>
          <w:i/>
          <w:iCs/>
          <w:sz w:val="22"/>
          <w:szCs w:val="24"/>
          <w:lang w:val="id-ID"/>
        </w:rPr>
        <w:t>Dismenorea</w:t>
      </w:r>
      <w:r w:rsidRPr="00700C6F">
        <w:rPr>
          <w:rFonts w:eastAsiaTheme="minorHAnsi"/>
          <w:sz w:val="22"/>
          <w:szCs w:val="24"/>
          <w:lang w:val="id-ID"/>
        </w:rPr>
        <w:t>)</w:t>
      </w:r>
      <w:r>
        <w:rPr>
          <w:rFonts w:eastAsiaTheme="minorHAnsi"/>
          <w:sz w:val="22"/>
          <w:szCs w:val="24"/>
          <w:lang w:val="id-ID"/>
        </w:rPr>
        <w:t xml:space="preserve"> menunujukan adanya pengaruh penurunan intensitas nyeri haid dengan p value = 0,00.</w:t>
      </w:r>
    </w:p>
    <w:p w:rsidR="00700C6F" w:rsidRDefault="00700C6F" w:rsidP="00700C6F">
      <w:pPr>
        <w:autoSpaceDE w:val="0"/>
        <w:autoSpaceDN w:val="0"/>
        <w:adjustRightInd w:val="0"/>
        <w:jc w:val="both"/>
        <w:rPr>
          <w:rFonts w:eastAsiaTheme="minorHAnsi"/>
          <w:sz w:val="22"/>
          <w:szCs w:val="24"/>
          <w:lang w:val="id-ID"/>
        </w:rPr>
      </w:pPr>
      <w:r>
        <w:rPr>
          <w:rFonts w:eastAsiaTheme="minorHAnsi"/>
          <w:sz w:val="22"/>
          <w:szCs w:val="24"/>
          <w:lang w:val="id-ID"/>
        </w:rPr>
        <w:tab/>
        <w:t xml:space="preserve">Penelitian yang dilakukan oleh Azima </w:t>
      </w:r>
      <w:r w:rsidRPr="00700C6F">
        <w:rPr>
          <w:rFonts w:eastAsiaTheme="minorHAnsi"/>
          <w:i/>
          <w:sz w:val="22"/>
          <w:szCs w:val="24"/>
          <w:lang w:val="id-ID"/>
        </w:rPr>
        <w:t>et. al</w:t>
      </w:r>
      <w:r>
        <w:rPr>
          <w:rFonts w:eastAsiaTheme="minorHAnsi"/>
          <w:sz w:val="22"/>
          <w:szCs w:val="24"/>
          <w:lang w:val="id-ID"/>
        </w:rPr>
        <w:t xml:space="preserve"> (2015) tentang perbandingan efek refleksi dan terapi pijat pada dismenorea terhadap tingkat kecemasan yaitu pada kelompok pijat penurunan tingkat kecemasan lebih tinggi (p= 0,017).</w:t>
      </w:r>
    </w:p>
    <w:p w:rsidR="00700C6F" w:rsidRPr="00700C6F" w:rsidRDefault="00700C6F" w:rsidP="00700C6F">
      <w:pPr>
        <w:autoSpaceDE w:val="0"/>
        <w:autoSpaceDN w:val="0"/>
        <w:adjustRightInd w:val="0"/>
        <w:jc w:val="both"/>
        <w:rPr>
          <w:rFonts w:eastAsiaTheme="minorHAnsi"/>
          <w:sz w:val="22"/>
          <w:szCs w:val="24"/>
          <w:lang w:val="id-ID"/>
        </w:rPr>
      </w:pPr>
      <w:r>
        <w:rPr>
          <w:rFonts w:eastAsiaTheme="minorHAnsi"/>
          <w:sz w:val="22"/>
          <w:szCs w:val="24"/>
          <w:lang w:val="id-ID"/>
        </w:rPr>
        <w:t xml:space="preserve"> </w:t>
      </w:r>
    </w:p>
    <w:p w:rsidR="00C37CB5" w:rsidRPr="008E7AAF" w:rsidRDefault="00C37CB5" w:rsidP="00C37CB5">
      <w:pPr>
        <w:pStyle w:val="Heading1"/>
        <w:suppressAutoHyphens/>
        <w:spacing w:after="60"/>
        <w:rPr>
          <w:i w:val="0"/>
          <w:sz w:val="22"/>
          <w:szCs w:val="22"/>
          <w:lang w:val="id-ID"/>
        </w:rPr>
      </w:pPr>
      <w:r w:rsidRPr="008E7AAF">
        <w:rPr>
          <w:i w:val="0"/>
          <w:sz w:val="22"/>
          <w:szCs w:val="22"/>
        </w:rPr>
        <w:t>METODE PENELITIAN</w:t>
      </w:r>
    </w:p>
    <w:p w:rsidR="00C37CB5" w:rsidRPr="008E7AAF" w:rsidRDefault="00874821" w:rsidP="00043A59">
      <w:pPr>
        <w:autoSpaceDE w:val="0"/>
        <w:autoSpaceDN w:val="0"/>
        <w:adjustRightInd w:val="0"/>
        <w:ind w:firstLine="720"/>
        <w:jc w:val="both"/>
        <w:rPr>
          <w:sz w:val="22"/>
          <w:szCs w:val="22"/>
          <w:lang w:val="id-ID"/>
        </w:rPr>
      </w:pPr>
      <w:r w:rsidRPr="008E7AAF">
        <w:rPr>
          <w:sz w:val="22"/>
          <w:szCs w:val="22"/>
          <w:lang w:val="id-ID"/>
        </w:rPr>
        <w:t xml:space="preserve">Penelitian ini menggunakan </w:t>
      </w:r>
      <w:r w:rsidRPr="008E7AAF">
        <w:rPr>
          <w:i/>
          <w:sz w:val="22"/>
          <w:szCs w:val="22"/>
          <w:lang w:val="id-ID"/>
        </w:rPr>
        <w:t>quasi eksperimen</w:t>
      </w:r>
      <w:r w:rsidRPr="008E7AAF">
        <w:rPr>
          <w:sz w:val="22"/>
          <w:szCs w:val="22"/>
          <w:lang w:val="id-ID"/>
        </w:rPr>
        <w:t xml:space="preserve"> dengan bentuk </w:t>
      </w:r>
      <w:r w:rsidRPr="008E7AAF">
        <w:rPr>
          <w:i/>
          <w:sz w:val="22"/>
          <w:szCs w:val="22"/>
          <w:lang w:val="id-ID"/>
        </w:rPr>
        <w:t>Non equivalent Control Group Design</w:t>
      </w:r>
      <w:r w:rsidRPr="008E7AAF">
        <w:rPr>
          <w:sz w:val="22"/>
          <w:szCs w:val="22"/>
          <w:lang w:val="id-ID"/>
        </w:rPr>
        <w:t xml:space="preserve">, dimana sampel dibagi menjadi dua kelompok yaitu kelompok kontrol yaitu kelompok yang tidak diberikan pijat </w:t>
      </w:r>
      <w:r w:rsidRPr="008E7AAF">
        <w:rPr>
          <w:i/>
          <w:sz w:val="22"/>
          <w:szCs w:val="22"/>
          <w:lang w:val="id-ID"/>
        </w:rPr>
        <w:t>endorphine</w:t>
      </w:r>
      <w:r w:rsidRPr="008E7AAF">
        <w:rPr>
          <w:sz w:val="22"/>
          <w:szCs w:val="22"/>
          <w:lang w:val="id-ID"/>
        </w:rPr>
        <w:t xml:space="preserve"> dan kelompok eksperimen yang diberikan pijat </w:t>
      </w:r>
      <w:r w:rsidRPr="008E7AAF">
        <w:rPr>
          <w:i/>
          <w:sz w:val="22"/>
          <w:szCs w:val="22"/>
          <w:lang w:val="id-ID"/>
        </w:rPr>
        <w:t>endorphine</w:t>
      </w:r>
      <w:r w:rsidRPr="008E7AAF">
        <w:rPr>
          <w:sz w:val="22"/>
          <w:szCs w:val="22"/>
          <w:lang w:val="id-ID"/>
        </w:rPr>
        <w:t xml:space="preserve">. </w:t>
      </w:r>
    </w:p>
    <w:p w:rsidR="00C206E2" w:rsidRPr="008E7AAF" w:rsidRDefault="00043A59" w:rsidP="00043A59">
      <w:pPr>
        <w:autoSpaceDE w:val="0"/>
        <w:autoSpaceDN w:val="0"/>
        <w:adjustRightInd w:val="0"/>
        <w:ind w:firstLine="720"/>
        <w:jc w:val="both"/>
        <w:rPr>
          <w:sz w:val="22"/>
          <w:szCs w:val="22"/>
          <w:lang w:val="id-ID"/>
        </w:rPr>
      </w:pPr>
      <w:r w:rsidRPr="008E7AAF">
        <w:rPr>
          <w:sz w:val="22"/>
          <w:szCs w:val="22"/>
          <w:lang w:val="id-ID"/>
        </w:rPr>
        <w:t>Sampel pada peneli</w:t>
      </w:r>
      <w:r w:rsidR="00C206E2" w:rsidRPr="008E7AAF">
        <w:rPr>
          <w:sz w:val="22"/>
          <w:szCs w:val="22"/>
          <w:lang w:val="id-ID"/>
        </w:rPr>
        <w:t>ti</w:t>
      </w:r>
      <w:r w:rsidRPr="008E7AAF">
        <w:rPr>
          <w:sz w:val="22"/>
          <w:szCs w:val="22"/>
          <w:lang w:val="id-ID"/>
        </w:rPr>
        <w:t>an ini adalah mahasiswa STIKes Alifah Padang yang mengalami dismenorea</w:t>
      </w:r>
      <w:r w:rsidR="00C206E2" w:rsidRPr="008E7AAF">
        <w:rPr>
          <w:sz w:val="22"/>
          <w:szCs w:val="22"/>
          <w:lang w:val="id-ID"/>
        </w:rPr>
        <w:t xml:space="preserve"> menetap setiap bulan dan tidak mengkonsumsi obat pada saat menstruasi </w:t>
      </w:r>
      <w:r w:rsidRPr="008E7AAF">
        <w:rPr>
          <w:sz w:val="22"/>
          <w:szCs w:val="22"/>
          <w:lang w:val="id-ID"/>
        </w:rPr>
        <w:t xml:space="preserve"> </w:t>
      </w:r>
      <w:r w:rsidR="00C206E2" w:rsidRPr="008E7AAF">
        <w:rPr>
          <w:sz w:val="22"/>
          <w:szCs w:val="22"/>
          <w:lang w:val="id-ID"/>
        </w:rPr>
        <w:t>sebanyak 48</w:t>
      </w:r>
      <w:r w:rsidRPr="008E7AAF">
        <w:rPr>
          <w:sz w:val="22"/>
          <w:szCs w:val="22"/>
          <w:lang w:val="id-ID"/>
        </w:rPr>
        <w:t xml:space="preserve"> orang yaitu</w:t>
      </w:r>
      <w:r w:rsidR="00C206E2" w:rsidRPr="008E7AAF">
        <w:rPr>
          <w:sz w:val="22"/>
          <w:szCs w:val="22"/>
          <w:lang w:val="id-ID"/>
        </w:rPr>
        <w:t xml:space="preserve"> sebanyak 24 orang merupakan kelompok kontrol dan 24 orang sebagai kelompok intervensi.</w:t>
      </w:r>
    </w:p>
    <w:p w:rsidR="00F94863" w:rsidRPr="008E7AAF" w:rsidRDefault="00C206E2" w:rsidP="00043A59">
      <w:pPr>
        <w:autoSpaceDE w:val="0"/>
        <w:autoSpaceDN w:val="0"/>
        <w:adjustRightInd w:val="0"/>
        <w:ind w:firstLine="720"/>
        <w:jc w:val="both"/>
        <w:rPr>
          <w:sz w:val="22"/>
          <w:szCs w:val="22"/>
          <w:lang w:val="id-ID"/>
        </w:rPr>
      </w:pPr>
      <w:r w:rsidRPr="008E7AAF">
        <w:rPr>
          <w:sz w:val="22"/>
          <w:szCs w:val="22"/>
          <w:lang w:val="id-ID"/>
        </w:rPr>
        <w:t>Instrumen penelitian ini adalah kuesioner dengan skala nyeri</w:t>
      </w:r>
      <w:r w:rsidR="00043A59" w:rsidRPr="008E7AAF">
        <w:rPr>
          <w:sz w:val="22"/>
          <w:szCs w:val="22"/>
          <w:lang w:val="id-ID"/>
        </w:rPr>
        <w:t xml:space="preserve"> </w:t>
      </w:r>
      <w:r w:rsidR="00A81E6F" w:rsidRPr="008E7AAF">
        <w:rPr>
          <w:sz w:val="22"/>
          <w:szCs w:val="22"/>
          <w:lang w:val="id-ID"/>
        </w:rPr>
        <w:t>untuk mengetahui kondisi dismenorea pada kelompok kontrol dan intervensi menurut Bourbanis.</w:t>
      </w:r>
    </w:p>
    <w:p w:rsidR="001D4564" w:rsidRPr="008E7AAF" w:rsidRDefault="00A81E6F" w:rsidP="00043A59">
      <w:pPr>
        <w:autoSpaceDE w:val="0"/>
        <w:autoSpaceDN w:val="0"/>
        <w:adjustRightInd w:val="0"/>
        <w:ind w:firstLine="720"/>
        <w:jc w:val="both"/>
        <w:rPr>
          <w:sz w:val="22"/>
          <w:szCs w:val="22"/>
          <w:lang w:val="id-ID"/>
        </w:rPr>
      </w:pPr>
      <w:r w:rsidRPr="008E7AAF">
        <w:rPr>
          <w:sz w:val="22"/>
          <w:szCs w:val="22"/>
          <w:lang w:val="id-ID"/>
        </w:rPr>
        <w:t xml:space="preserve">Sebelum melakukan penelitian, responden diminta untuk menandatangani </w:t>
      </w:r>
      <w:r w:rsidRPr="008E7AAF">
        <w:rPr>
          <w:i/>
          <w:sz w:val="22"/>
          <w:szCs w:val="22"/>
          <w:lang w:val="id-ID"/>
        </w:rPr>
        <w:t>Informed Consent</w:t>
      </w:r>
      <w:r w:rsidRPr="008E7AAF">
        <w:rPr>
          <w:sz w:val="22"/>
          <w:szCs w:val="22"/>
          <w:lang w:val="id-ID"/>
        </w:rPr>
        <w:t xml:space="preserve"> sebagai bukti kesediaan menjadi sampel.  Pada saat penelitian, peneliti memberikan kuesioner skala</w:t>
      </w:r>
      <w:r w:rsidR="00914E1B" w:rsidRPr="008E7AAF">
        <w:rPr>
          <w:sz w:val="22"/>
          <w:szCs w:val="22"/>
          <w:lang w:val="id-ID"/>
        </w:rPr>
        <w:t xml:space="preserve"> nyeri kepada responden kontrol yang mengalami dismenorea. Sedangkan pada kelompok intervensi, responden yang mengalami dismenorea pada hari 1 atau 2 akan diberikan </w:t>
      </w:r>
      <w:r w:rsidR="00914E1B" w:rsidRPr="008E7AAF">
        <w:rPr>
          <w:i/>
          <w:sz w:val="22"/>
          <w:szCs w:val="22"/>
          <w:lang w:val="id-ID"/>
        </w:rPr>
        <w:t>endorphine massage</w:t>
      </w:r>
      <w:r w:rsidR="00914E1B" w:rsidRPr="008E7AAF">
        <w:rPr>
          <w:sz w:val="22"/>
          <w:szCs w:val="22"/>
          <w:lang w:val="id-ID"/>
        </w:rPr>
        <w:t xml:space="preserve"> pada daerah punggung membentuk huruf “V” selama 10 menit dan diberikan 1 kali sehari. Instrumen yang digunakan yaitu Standar Operational Prosedur </w:t>
      </w:r>
      <w:r w:rsidR="00914E1B" w:rsidRPr="008E7AAF">
        <w:rPr>
          <w:sz w:val="22"/>
          <w:szCs w:val="22"/>
          <w:lang w:val="id-ID"/>
        </w:rPr>
        <w:lastRenderedPageBreak/>
        <w:t xml:space="preserve">(SOP) </w:t>
      </w:r>
      <w:r w:rsidR="00914E1B" w:rsidRPr="008E7AAF">
        <w:rPr>
          <w:i/>
          <w:sz w:val="22"/>
          <w:szCs w:val="22"/>
          <w:lang w:val="id-ID"/>
        </w:rPr>
        <w:t>Endorphine Massage</w:t>
      </w:r>
      <w:r w:rsidR="00914E1B" w:rsidRPr="008E7AAF">
        <w:rPr>
          <w:sz w:val="22"/>
          <w:szCs w:val="22"/>
          <w:lang w:val="id-ID"/>
        </w:rPr>
        <w:t xml:space="preserve">. </w:t>
      </w:r>
      <w:r w:rsidR="001D4564" w:rsidRPr="008E7AAF">
        <w:rPr>
          <w:sz w:val="22"/>
          <w:szCs w:val="22"/>
          <w:lang w:val="id-ID"/>
        </w:rPr>
        <w:t xml:space="preserve">Kemudian dilakukan pengkajian skala nyeri. </w:t>
      </w:r>
    </w:p>
    <w:p w:rsidR="00A81E6F" w:rsidRPr="008E7AAF" w:rsidRDefault="001D4564" w:rsidP="00043A59">
      <w:pPr>
        <w:autoSpaceDE w:val="0"/>
        <w:autoSpaceDN w:val="0"/>
        <w:adjustRightInd w:val="0"/>
        <w:ind w:firstLine="720"/>
        <w:jc w:val="both"/>
        <w:rPr>
          <w:sz w:val="22"/>
          <w:szCs w:val="22"/>
          <w:lang w:val="id-ID"/>
        </w:rPr>
      </w:pPr>
      <w:r w:rsidRPr="008E7AAF">
        <w:rPr>
          <w:sz w:val="22"/>
          <w:szCs w:val="22"/>
          <w:lang w:val="id-ID"/>
        </w:rPr>
        <w:t xml:space="preserve">Analisis bivariat dilakukan degan mengeahui efektivitas pijat </w:t>
      </w:r>
      <w:r w:rsidRPr="008E7AAF">
        <w:rPr>
          <w:i/>
          <w:sz w:val="22"/>
          <w:szCs w:val="22"/>
          <w:lang w:val="id-ID"/>
        </w:rPr>
        <w:t>endorphie</w:t>
      </w:r>
      <w:r w:rsidRPr="008E7AAF">
        <w:rPr>
          <w:sz w:val="22"/>
          <w:szCs w:val="22"/>
          <w:lang w:val="id-ID"/>
        </w:rPr>
        <w:t xml:space="preserve"> terhadap skala nyeri dismenore yang dilakukan dengan menggunakan uji statistik untuk menguji beda mean dependent yakni dengan uji </w:t>
      </w:r>
      <w:r w:rsidRPr="008E7AAF">
        <w:rPr>
          <w:i/>
          <w:sz w:val="22"/>
          <w:szCs w:val="22"/>
          <w:lang w:val="id-ID"/>
        </w:rPr>
        <w:t>dependent t-test</w:t>
      </w:r>
      <w:r w:rsidR="008E7AAF" w:rsidRPr="008E7AAF">
        <w:rPr>
          <w:sz w:val="22"/>
          <w:szCs w:val="22"/>
          <w:lang w:val="id-ID"/>
        </w:rPr>
        <w:t>, setelah dilakukan uji kenormalan data dilakukan secara komputerisasi dengan program SPSS.</w:t>
      </w:r>
      <w:r w:rsidRPr="008E7AAF">
        <w:rPr>
          <w:sz w:val="22"/>
          <w:szCs w:val="22"/>
          <w:lang w:val="id-ID"/>
        </w:rPr>
        <w:t xml:space="preserve"> </w:t>
      </w:r>
      <w:r w:rsidR="00914E1B" w:rsidRPr="008E7AAF">
        <w:rPr>
          <w:sz w:val="22"/>
          <w:szCs w:val="22"/>
          <w:lang w:val="id-ID"/>
        </w:rPr>
        <w:t xml:space="preserve">   </w:t>
      </w:r>
      <w:r w:rsidR="00A81E6F" w:rsidRPr="008E7AAF">
        <w:rPr>
          <w:sz w:val="22"/>
          <w:szCs w:val="22"/>
          <w:lang w:val="id-ID"/>
        </w:rPr>
        <w:t xml:space="preserve">  </w:t>
      </w:r>
    </w:p>
    <w:p w:rsidR="00F94863" w:rsidRPr="006648FB" w:rsidRDefault="00F94863" w:rsidP="00C37CB5">
      <w:pPr>
        <w:autoSpaceDE w:val="0"/>
        <w:autoSpaceDN w:val="0"/>
        <w:adjustRightInd w:val="0"/>
        <w:jc w:val="both"/>
        <w:rPr>
          <w:sz w:val="22"/>
          <w:lang w:val="id-ID"/>
        </w:rPr>
      </w:pPr>
    </w:p>
    <w:p w:rsidR="00C37CB5" w:rsidRDefault="00C37CB5" w:rsidP="00C37CB5">
      <w:pPr>
        <w:pStyle w:val="Heading1"/>
        <w:suppressAutoHyphens/>
        <w:spacing w:after="60"/>
        <w:rPr>
          <w:i w:val="0"/>
          <w:sz w:val="24"/>
          <w:szCs w:val="24"/>
          <w:lang w:val="id-ID"/>
        </w:rPr>
      </w:pPr>
      <w:r w:rsidRPr="0040655B">
        <w:rPr>
          <w:i w:val="0"/>
          <w:sz w:val="24"/>
          <w:szCs w:val="24"/>
        </w:rPr>
        <w:t xml:space="preserve">HASIL </w:t>
      </w:r>
      <w:r w:rsidRPr="0040655B">
        <w:rPr>
          <w:i w:val="0"/>
          <w:sz w:val="24"/>
          <w:szCs w:val="24"/>
          <w:lang w:val="id-ID"/>
        </w:rPr>
        <w:t>DAN PEMBAHASAN</w:t>
      </w:r>
    </w:p>
    <w:p w:rsidR="0051113D" w:rsidRDefault="0051113D" w:rsidP="009C44EA">
      <w:pPr>
        <w:ind w:firstLine="720"/>
        <w:jc w:val="both"/>
        <w:rPr>
          <w:sz w:val="22"/>
          <w:lang w:val="id-ID"/>
        </w:rPr>
      </w:pPr>
      <w:r>
        <w:rPr>
          <w:sz w:val="22"/>
          <w:lang w:val="id-ID"/>
        </w:rPr>
        <w:t xml:space="preserve">Hasil penelitian ini akan digambarkan dalam dua bentuk yaitu analisa univariat dan analisa bivariat, yaitu tentang distribusi frekuensi skala nyeri dismenore pada kelompok kontrol dan intervensi dan pengaruh pijat </w:t>
      </w:r>
      <w:r w:rsidRPr="0051113D">
        <w:rPr>
          <w:i/>
          <w:sz w:val="22"/>
          <w:lang w:val="id-ID"/>
        </w:rPr>
        <w:t>Endorphine</w:t>
      </w:r>
      <w:r>
        <w:rPr>
          <w:sz w:val="22"/>
          <w:lang w:val="id-ID"/>
        </w:rPr>
        <w:t xml:space="preserve"> terhadap skala nyeri dismenorea. </w:t>
      </w:r>
    </w:p>
    <w:p w:rsidR="0051113D" w:rsidRDefault="0051113D" w:rsidP="0051113D">
      <w:pPr>
        <w:jc w:val="center"/>
        <w:rPr>
          <w:sz w:val="22"/>
          <w:lang w:val="id-ID"/>
        </w:rPr>
      </w:pPr>
      <w:r>
        <w:rPr>
          <w:sz w:val="22"/>
          <w:lang w:val="id-ID"/>
        </w:rPr>
        <w:t>Tabel 1.1</w:t>
      </w:r>
    </w:p>
    <w:p w:rsidR="0051113D" w:rsidRPr="0051113D" w:rsidRDefault="0051113D" w:rsidP="0051113D">
      <w:pPr>
        <w:jc w:val="center"/>
        <w:rPr>
          <w:sz w:val="22"/>
          <w:lang w:val="id-ID"/>
        </w:rPr>
      </w:pPr>
      <w:r>
        <w:rPr>
          <w:sz w:val="22"/>
          <w:lang w:val="id-ID"/>
        </w:rPr>
        <w:t>Distribusi Frekuensi Skala Nyeri Kelompok Intervensi sebelum Pijat Endorphine</w:t>
      </w:r>
    </w:p>
    <w:p w:rsidR="00C37CB5" w:rsidRPr="006648FB" w:rsidRDefault="00C37CB5" w:rsidP="00C37CB5">
      <w:pPr>
        <w:rPr>
          <w:b/>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126"/>
        <w:gridCol w:w="1127"/>
      </w:tblGrid>
      <w:tr w:rsidR="00C37CB5" w:rsidTr="0051113D">
        <w:tc>
          <w:tcPr>
            <w:tcW w:w="2194" w:type="dxa"/>
            <w:tcBorders>
              <w:left w:val="nil"/>
              <w:bottom w:val="single" w:sz="4" w:space="0" w:color="000000"/>
              <w:right w:val="nil"/>
            </w:tcBorders>
          </w:tcPr>
          <w:p w:rsidR="00C37CB5" w:rsidRPr="0051113D" w:rsidRDefault="0051113D" w:rsidP="00C37CB5">
            <w:pPr>
              <w:spacing w:line="360" w:lineRule="auto"/>
              <w:jc w:val="center"/>
              <w:rPr>
                <w:b/>
                <w:sz w:val="20"/>
                <w:lang w:val="id-ID"/>
              </w:rPr>
            </w:pPr>
            <w:r>
              <w:rPr>
                <w:b/>
                <w:sz w:val="20"/>
                <w:lang w:val="id-ID"/>
              </w:rPr>
              <w:t>Skala Nyeri</w:t>
            </w:r>
          </w:p>
        </w:tc>
        <w:tc>
          <w:tcPr>
            <w:tcW w:w="1132" w:type="dxa"/>
            <w:tcBorders>
              <w:left w:val="nil"/>
              <w:bottom w:val="single" w:sz="4" w:space="0" w:color="000000"/>
              <w:right w:val="nil"/>
            </w:tcBorders>
          </w:tcPr>
          <w:p w:rsidR="00C37CB5" w:rsidRPr="0051113D" w:rsidRDefault="0051113D" w:rsidP="00C37CB5">
            <w:pPr>
              <w:spacing w:line="360" w:lineRule="auto"/>
              <w:jc w:val="both"/>
              <w:rPr>
                <w:b/>
                <w:sz w:val="20"/>
                <w:lang w:val="id-ID"/>
              </w:rPr>
            </w:pPr>
            <w:r>
              <w:rPr>
                <w:b/>
                <w:sz w:val="20"/>
                <w:lang w:val="id-ID"/>
              </w:rPr>
              <w:t xml:space="preserve">Frekuensi </w:t>
            </w:r>
          </w:p>
        </w:tc>
        <w:tc>
          <w:tcPr>
            <w:tcW w:w="972" w:type="dxa"/>
            <w:tcBorders>
              <w:left w:val="nil"/>
              <w:bottom w:val="single" w:sz="4" w:space="0" w:color="000000"/>
              <w:right w:val="nil"/>
            </w:tcBorders>
          </w:tcPr>
          <w:p w:rsidR="00C37CB5" w:rsidRPr="0051113D" w:rsidRDefault="00423F78" w:rsidP="00C37CB5">
            <w:pPr>
              <w:spacing w:line="360" w:lineRule="auto"/>
              <w:jc w:val="both"/>
              <w:rPr>
                <w:b/>
                <w:sz w:val="20"/>
                <w:lang w:val="id-ID"/>
              </w:rPr>
            </w:pPr>
            <w:r>
              <w:rPr>
                <w:b/>
                <w:sz w:val="20"/>
                <w:lang w:val="id-ID"/>
              </w:rPr>
              <w:t>P</w:t>
            </w:r>
            <w:r w:rsidR="0051113D">
              <w:rPr>
                <w:b/>
                <w:sz w:val="20"/>
                <w:lang w:val="id-ID"/>
              </w:rPr>
              <w:t>ersentase</w:t>
            </w:r>
          </w:p>
        </w:tc>
      </w:tr>
      <w:tr w:rsidR="00C37CB5" w:rsidTr="0051113D">
        <w:tc>
          <w:tcPr>
            <w:tcW w:w="2194" w:type="dxa"/>
            <w:tcBorders>
              <w:left w:val="nil"/>
              <w:bottom w:val="nil"/>
              <w:right w:val="nil"/>
            </w:tcBorders>
          </w:tcPr>
          <w:p w:rsidR="00C37CB5" w:rsidRDefault="0051113D" w:rsidP="00C37CB5">
            <w:pPr>
              <w:spacing w:line="360" w:lineRule="auto"/>
              <w:jc w:val="both"/>
              <w:rPr>
                <w:sz w:val="20"/>
                <w:lang w:val="id-ID"/>
              </w:rPr>
            </w:pPr>
            <w:r>
              <w:rPr>
                <w:sz w:val="20"/>
                <w:lang w:val="id-ID"/>
              </w:rPr>
              <w:t xml:space="preserve">Sedang </w:t>
            </w:r>
          </w:p>
          <w:p w:rsidR="0051113D" w:rsidRPr="0051113D" w:rsidRDefault="0051113D" w:rsidP="00C37CB5">
            <w:pPr>
              <w:spacing w:line="360" w:lineRule="auto"/>
              <w:jc w:val="both"/>
              <w:rPr>
                <w:sz w:val="20"/>
                <w:lang w:val="id-ID"/>
              </w:rPr>
            </w:pPr>
            <w:r>
              <w:rPr>
                <w:sz w:val="20"/>
                <w:lang w:val="id-ID"/>
              </w:rPr>
              <w:t xml:space="preserve">Berat </w:t>
            </w:r>
          </w:p>
        </w:tc>
        <w:tc>
          <w:tcPr>
            <w:tcW w:w="1132" w:type="dxa"/>
            <w:tcBorders>
              <w:left w:val="nil"/>
              <w:bottom w:val="nil"/>
              <w:right w:val="nil"/>
            </w:tcBorders>
          </w:tcPr>
          <w:p w:rsidR="00C37CB5" w:rsidRDefault="0051113D" w:rsidP="00C37CB5">
            <w:pPr>
              <w:spacing w:line="360" w:lineRule="auto"/>
              <w:jc w:val="both"/>
              <w:rPr>
                <w:sz w:val="20"/>
                <w:lang w:val="id-ID"/>
              </w:rPr>
            </w:pPr>
            <w:r>
              <w:rPr>
                <w:sz w:val="20"/>
                <w:lang w:val="id-ID"/>
              </w:rPr>
              <w:t>7</w:t>
            </w:r>
          </w:p>
          <w:p w:rsidR="0051113D" w:rsidRPr="0051113D" w:rsidRDefault="0051113D" w:rsidP="00C37CB5">
            <w:pPr>
              <w:spacing w:line="360" w:lineRule="auto"/>
              <w:jc w:val="both"/>
              <w:rPr>
                <w:sz w:val="20"/>
                <w:lang w:val="id-ID"/>
              </w:rPr>
            </w:pPr>
            <w:r>
              <w:rPr>
                <w:sz w:val="20"/>
                <w:lang w:val="id-ID"/>
              </w:rPr>
              <w:t>17</w:t>
            </w:r>
          </w:p>
        </w:tc>
        <w:tc>
          <w:tcPr>
            <w:tcW w:w="972" w:type="dxa"/>
            <w:tcBorders>
              <w:left w:val="nil"/>
              <w:bottom w:val="nil"/>
              <w:right w:val="nil"/>
            </w:tcBorders>
          </w:tcPr>
          <w:p w:rsidR="00C37CB5" w:rsidRDefault="0051113D" w:rsidP="00C37CB5">
            <w:pPr>
              <w:spacing w:line="360" w:lineRule="auto"/>
              <w:jc w:val="both"/>
              <w:rPr>
                <w:sz w:val="20"/>
              </w:rPr>
            </w:pPr>
            <w:r>
              <w:rPr>
                <w:sz w:val="20"/>
              </w:rPr>
              <w:t>29,2</w:t>
            </w:r>
          </w:p>
          <w:p w:rsidR="0051113D" w:rsidRPr="0051113D" w:rsidRDefault="0051113D" w:rsidP="00C37CB5">
            <w:pPr>
              <w:spacing w:line="360" w:lineRule="auto"/>
              <w:jc w:val="both"/>
              <w:rPr>
                <w:sz w:val="20"/>
                <w:lang w:val="id-ID"/>
              </w:rPr>
            </w:pPr>
            <w:r>
              <w:rPr>
                <w:sz w:val="20"/>
                <w:lang w:val="id-ID"/>
              </w:rPr>
              <w:t>70,8</w:t>
            </w:r>
          </w:p>
        </w:tc>
      </w:tr>
      <w:tr w:rsidR="00C37CB5" w:rsidTr="0051113D">
        <w:trPr>
          <w:trHeight w:val="77"/>
        </w:trPr>
        <w:tc>
          <w:tcPr>
            <w:tcW w:w="2194" w:type="dxa"/>
            <w:tcBorders>
              <w:top w:val="nil"/>
              <w:left w:val="nil"/>
              <w:right w:val="nil"/>
            </w:tcBorders>
          </w:tcPr>
          <w:p w:rsidR="00C37CB5" w:rsidRPr="0051113D" w:rsidRDefault="00C37CB5" w:rsidP="00C37CB5">
            <w:pPr>
              <w:spacing w:line="360" w:lineRule="auto"/>
              <w:jc w:val="both"/>
              <w:rPr>
                <w:sz w:val="20"/>
                <w:lang w:val="id-ID"/>
              </w:rPr>
            </w:pPr>
          </w:p>
        </w:tc>
        <w:tc>
          <w:tcPr>
            <w:tcW w:w="1132" w:type="dxa"/>
            <w:tcBorders>
              <w:top w:val="nil"/>
              <w:left w:val="nil"/>
              <w:right w:val="nil"/>
            </w:tcBorders>
          </w:tcPr>
          <w:p w:rsidR="0051113D" w:rsidRPr="0051113D" w:rsidRDefault="0051113D" w:rsidP="00C37CB5">
            <w:pPr>
              <w:spacing w:line="360" w:lineRule="auto"/>
              <w:jc w:val="both"/>
              <w:rPr>
                <w:sz w:val="20"/>
                <w:lang w:val="id-ID"/>
              </w:rPr>
            </w:pPr>
          </w:p>
        </w:tc>
        <w:tc>
          <w:tcPr>
            <w:tcW w:w="972" w:type="dxa"/>
            <w:tcBorders>
              <w:top w:val="nil"/>
              <w:left w:val="nil"/>
              <w:right w:val="nil"/>
            </w:tcBorders>
          </w:tcPr>
          <w:p w:rsidR="00C37CB5" w:rsidRPr="0051113D" w:rsidRDefault="00C37CB5" w:rsidP="00C37CB5">
            <w:pPr>
              <w:spacing w:line="360" w:lineRule="auto"/>
              <w:jc w:val="both"/>
              <w:rPr>
                <w:sz w:val="20"/>
                <w:lang w:val="id-ID"/>
              </w:rPr>
            </w:pPr>
          </w:p>
        </w:tc>
      </w:tr>
    </w:tbl>
    <w:p w:rsidR="0051113D" w:rsidRDefault="0051113D" w:rsidP="00C37CB5">
      <w:pPr>
        <w:jc w:val="both"/>
        <w:rPr>
          <w:sz w:val="22"/>
          <w:lang w:val="id-ID"/>
        </w:rPr>
      </w:pPr>
    </w:p>
    <w:p w:rsidR="00C37CB5" w:rsidRDefault="0051113D" w:rsidP="00C37CB5">
      <w:pPr>
        <w:spacing w:after="120"/>
        <w:jc w:val="both"/>
        <w:rPr>
          <w:sz w:val="22"/>
          <w:szCs w:val="22"/>
          <w:lang w:val="id-ID"/>
        </w:rPr>
      </w:pPr>
      <w:r>
        <w:rPr>
          <w:sz w:val="22"/>
          <w:szCs w:val="22"/>
          <w:lang w:val="id-ID"/>
        </w:rPr>
        <w:t xml:space="preserve">Pada tabel 1.1 dapat dilihat bahwa dari 24 responden sebelum diberikan pijat </w:t>
      </w:r>
      <w:r w:rsidRPr="0051113D">
        <w:rPr>
          <w:i/>
          <w:sz w:val="22"/>
          <w:szCs w:val="22"/>
          <w:lang w:val="id-ID"/>
        </w:rPr>
        <w:t>endorphine</w:t>
      </w:r>
      <w:r>
        <w:rPr>
          <w:sz w:val="22"/>
          <w:szCs w:val="22"/>
          <w:lang w:val="id-ID"/>
        </w:rPr>
        <w:t xml:space="preserve"> </w:t>
      </w:r>
      <w:r w:rsidR="00901903">
        <w:rPr>
          <w:sz w:val="22"/>
          <w:szCs w:val="22"/>
          <w:lang w:val="id-ID"/>
        </w:rPr>
        <w:t>sebanyak 17 (70,%) responden mengalami tingkat skala nyeri berat, dan sebanyak 7 (29,3%) responden dengan skala nyeri sedang.</w:t>
      </w:r>
    </w:p>
    <w:p w:rsidR="00901903" w:rsidRDefault="00901903" w:rsidP="00C37CB5">
      <w:pPr>
        <w:spacing w:after="120"/>
        <w:jc w:val="both"/>
        <w:rPr>
          <w:sz w:val="22"/>
          <w:szCs w:val="22"/>
          <w:lang w:val="id-ID"/>
        </w:rPr>
      </w:pPr>
      <w:r>
        <w:rPr>
          <w:sz w:val="22"/>
          <w:szCs w:val="22"/>
          <w:lang w:val="id-ID"/>
        </w:rPr>
        <w:t xml:space="preserve">Hasil penelitian ini hampir sama dengan hasil penelitian oleh Rahayu, dkk (2017) tentang pengaruh  </w:t>
      </w:r>
      <w:r w:rsidRPr="00901903">
        <w:rPr>
          <w:i/>
          <w:sz w:val="22"/>
          <w:szCs w:val="22"/>
          <w:lang w:val="id-ID"/>
        </w:rPr>
        <w:t>Endorphine Massage</w:t>
      </w:r>
      <w:r>
        <w:rPr>
          <w:sz w:val="22"/>
          <w:szCs w:val="22"/>
          <w:lang w:val="id-ID"/>
        </w:rPr>
        <w:t xml:space="preserve"> terhadap Rasa Sakit Dismnorea </w:t>
      </w:r>
      <w:r w:rsidR="00573136">
        <w:rPr>
          <w:sz w:val="22"/>
          <w:szCs w:val="22"/>
          <w:lang w:val="id-ID"/>
        </w:rPr>
        <w:t>didapatkan bawah sebanyak 21 orang (55,3%) dengan kategori nyeri sedang, dan sebanyak 10 orang (26,3%) skala nyeri berat.</w:t>
      </w:r>
      <w:r>
        <w:rPr>
          <w:sz w:val="22"/>
          <w:szCs w:val="22"/>
          <w:lang w:val="id-ID"/>
        </w:rPr>
        <w:t xml:space="preserve"> </w:t>
      </w:r>
    </w:p>
    <w:p w:rsidR="00573136" w:rsidRDefault="00573136" w:rsidP="00573136">
      <w:pPr>
        <w:spacing w:after="120"/>
        <w:jc w:val="both"/>
        <w:rPr>
          <w:sz w:val="22"/>
          <w:szCs w:val="22"/>
          <w:lang w:val="id-ID"/>
        </w:rPr>
      </w:pPr>
      <w:r>
        <w:rPr>
          <w:sz w:val="22"/>
          <w:szCs w:val="22"/>
          <w:lang w:val="id-ID"/>
        </w:rPr>
        <w:t xml:space="preserve">Nyeri haid atau dismenorea adalah keluhan yang dialami wanita pada perut bagian bawah. Nyeri ini terkadang mengganggu kegiatan sehari- hari selama beberapa jam atau beberapa hari </w:t>
      </w:r>
      <w:r w:rsidR="009474AC">
        <w:rPr>
          <w:sz w:val="22"/>
          <w:szCs w:val="22"/>
          <w:lang w:val="id-ID"/>
        </w:rPr>
        <w:fldChar w:fldCharType="begin" w:fldLock="1"/>
      </w:r>
      <w:r w:rsidR="00966B7A">
        <w:rPr>
          <w:sz w:val="22"/>
          <w:szCs w:val="22"/>
          <w:lang w:val="id-ID"/>
        </w:rPr>
        <w:instrText>ADDIN CSL_CITATION { "citationItems" : [ { "id" : "ITEM-1", "itemData" : { "author" : [ { "dropping-particle" : "", "family" : "Anurogo, D. &amp; Wulandari", "given" : "A", "non-dropping-particle" : "", "parse-names" : false, "suffix" : "" } ], "id" : "ITEM-1", "issued" : { "date-parts" : [ [ "2011" ] ] }, "publisher" : "ANDI Yogyakarta", "publisher-place" : "Yogyakarta", "title" : "Cara Jitu Mengatasi Nyeri Haid", "type" : "book" }, "uris" : [ "http://www.mendeley.com/documents/?uuid=d279e119-b788-4014-8281-580aa6813694" ] } ], "mendeley" : { "formattedCitation" : "(Anurogo, D. &amp; Wulandari, 2011)", "plainTextFormattedCitation" : "(Anurogo, D. &amp; Wulandari, 2011)", "previouslyFormattedCitation" : "(Anurogo, D. &amp; Wulandari, 2011)" }, "properties" : { "noteIndex" : 0 }, "schema" : "https://github.com/citation-style-language/schema/raw/master/csl-citation.json" }</w:instrText>
      </w:r>
      <w:r w:rsidR="009474AC">
        <w:rPr>
          <w:sz w:val="22"/>
          <w:szCs w:val="22"/>
          <w:lang w:val="id-ID"/>
        </w:rPr>
        <w:fldChar w:fldCharType="separate"/>
      </w:r>
      <w:r w:rsidR="00966B7A" w:rsidRPr="00966B7A">
        <w:rPr>
          <w:noProof/>
          <w:sz w:val="22"/>
          <w:szCs w:val="22"/>
          <w:lang w:val="id-ID"/>
        </w:rPr>
        <w:t>(Anurogo, D. &amp; Wulandari, 2011)</w:t>
      </w:r>
      <w:r w:rsidR="009474AC">
        <w:rPr>
          <w:sz w:val="22"/>
          <w:szCs w:val="22"/>
          <w:lang w:val="id-ID"/>
        </w:rPr>
        <w:fldChar w:fldCharType="end"/>
      </w:r>
      <w:r>
        <w:rPr>
          <w:sz w:val="22"/>
          <w:szCs w:val="22"/>
          <w:lang w:val="id-ID"/>
        </w:rPr>
        <w:t xml:space="preserve">. </w:t>
      </w:r>
    </w:p>
    <w:p w:rsidR="00573136" w:rsidRDefault="00573136" w:rsidP="00573136">
      <w:pPr>
        <w:spacing w:after="120"/>
        <w:jc w:val="center"/>
        <w:rPr>
          <w:sz w:val="22"/>
          <w:szCs w:val="22"/>
          <w:lang w:val="id-ID"/>
        </w:rPr>
      </w:pPr>
      <w:r>
        <w:rPr>
          <w:sz w:val="22"/>
          <w:szCs w:val="22"/>
          <w:lang w:val="id-ID"/>
        </w:rPr>
        <w:t>Tabel 2.1</w:t>
      </w:r>
    </w:p>
    <w:p w:rsidR="00573136" w:rsidRDefault="00573136" w:rsidP="00573136">
      <w:pPr>
        <w:spacing w:after="120"/>
        <w:jc w:val="center"/>
        <w:rPr>
          <w:sz w:val="22"/>
          <w:szCs w:val="22"/>
          <w:lang w:val="id-ID"/>
        </w:rPr>
      </w:pPr>
      <w:r>
        <w:rPr>
          <w:sz w:val="22"/>
          <w:szCs w:val="22"/>
          <w:lang w:val="id-ID"/>
        </w:rPr>
        <w:t xml:space="preserve">Distribusi Frekuensi Skala Nyeri Kelompok Intervensi setelah diberikan pijat </w:t>
      </w:r>
      <w:r w:rsidRPr="00573136">
        <w:rPr>
          <w:i/>
          <w:sz w:val="22"/>
          <w:szCs w:val="22"/>
          <w:lang w:val="id-ID"/>
        </w:rPr>
        <w:t>Endorphine</w:t>
      </w:r>
    </w:p>
    <w:p w:rsidR="00C37CB5" w:rsidRPr="004327ED" w:rsidRDefault="00C37CB5" w:rsidP="00C37CB5">
      <w:pPr>
        <w:jc w:val="both"/>
        <w:rPr>
          <w:b/>
          <w:sz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126"/>
        <w:gridCol w:w="1127"/>
      </w:tblGrid>
      <w:tr w:rsidR="00C37CB5" w:rsidRPr="004327ED" w:rsidTr="0051113D">
        <w:tc>
          <w:tcPr>
            <w:tcW w:w="2194" w:type="dxa"/>
            <w:tcBorders>
              <w:left w:val="nil"/>
              <w:bottom w:val="single" w:sz="4" w:space="0" w:color="000000"/>
              <w:right w:val="nil"/>
            </w:tcBorders>
          </w:tcPr>
          <w:p w:rsidR="00C37CB5" w:rsidRPr="00573136" w:rsidRDefault="00573136" w:rsidP="00573136">
            <w:pPr>
              <w:jc w:val="center"/>
              <w:rPr>
                <w:b/>
                <w:sz w:val="20"/>
                <w:lang w:val="id-ID"/>
              </w:rPr>
            </w:pPr>
            <w:r>
              <w:rPr>
                <w:b/>
                <w:sz w:val="20"/>
                <w:lang w:val="id-ID"/>
              </w:rPr>
              <w:t>Skala Nyeri</w:t>
            </w:r>
          </w:p>
        </w:tc>
        <w:tc>
          <w:tcPr>
            <w:tcW w:w="1132" w:type="dxa"/>
            <w:tcBorders>
              <w:left w:val="nil"/>
              <w:bottom w:val="single" w:sz="4" w:space="0" w:color="000000"/>
              <w:right w:val="nil"/>
            </w:tcBorders>
          </w:tcPr>
          <w:p w:rsidR="00C37CB5" w:rsidRPr="00573136" w:rsidRDefault="00573136" w:rsidP="00C37CB5">
            <w:pPr>
              <w:spacing w:line="360" w:lineRule="auto"/>
              <w:jc w:val="both"/>
              <w:rPr>
                <w:b/>
                <w:sz w:val="20"/>
                <w:lang w:val="id-ID"/>
              </w:rPr>
            </w:pPr>
            <w:r>
              <w:rPr>
                <w:b/>
                <w:sz w:val="20"/>
                <w:lang w:val="id-ID"/>
              </w:rPr>
              <w:t xml:space="preserve">Frekuensi </w:t>
            </w:r>
          </w:p>
        </w:tc>
        <w:tc>
          <w:tcPr>
            <w:tcW w:w="972" w:type="dxa"/>
            <w:tcBorders>
              <w:left w:val="nil"/>
              <w:bottom w:val="single" w:sz="4" w:space="0" w:color="000000"/>
              <w:right w:val="nil"/>
            </w:tcBorders>
          </w:tcPr>
          <w:p w:rsidR="00C37CB5" w:rsidRPr="00573136" w:rsidRDefault="00573136" w:rsidP="00C37CB5">
            <w:pPr>
              <w:spacing w:line="360" w:lineRule="auto"/>
              <w:jc w:val="both"/>
              <w:rPr>
                <w:b/>
                <w:sz w:val="20"/>
                <w:lang w:val="id-ID"/>
              </w:rPr>
            </w:pPr>
            <w:r>
              <w:rPr>
                <w:b/>
                <w:sz w:val="20"/>
                <w:lang w:val="id-ID"/>
              </w:rPr>
              <w:t>Persentase</w:t>
            </w:r>
          </w:p>
        </w:tc>
      </w:tr>
      <w:tr w:rsidR="00C37CB5" w:rsidRPr="004327ED" w:rsidTr="0051113D">
        <w:tc>
          <w:tcPr>
            <w:tcW w:w="2194" w:type="dxa"/>
            <w:tcBorders>
              <w:left w:val="nil"/>
              <w:bottom w:val="nil"/>
              <w:right w:val="nil"/>
            </w:tcBorders>
          </w:tcPr>
          <w:p w:rsidR="00C37CB5" w:rsidRPr="006648FB" w:rsidRDefault="00573136" w:rsidP="00C37CB5">
            <w:pPr>
              <w:spacing w:line="360" w:lineRule="auto"/>
              <w:jc w:val="both"/>
              <w:rPr>
                <w:sz w:val="20"/>
              </w:rPr>
            </w:pPr>
            <w:r>
              <w:rPr>
                <w:sz w:val="20"/>
                <w:lang w:val="id-ID"/>
              </w:rPr>
              <w:t xml:space="preserve">Ringan </w:t>
            </w:r>
            <w:r w:rsidR="00C37CB5" w:rsidRPr="006648FB">
              <w:rPr>
                <w:sz w:val="20"/>
              </w:rPr>
              <w:t xml:space="preserve"> </w:t>
            </w:r>
          </w:p>
        </w:tc>
        <w:tc>
          <w:tcPr>
            <w:tcW w:w="1132" w:type="dxa"/>
            <w:tcBorders>
              <w:left w:val="nil"/>
              <w:bottom w:val="nil"/>
              <w:right w:val="nil"/>
            </w:tcBorders>
          </w:tcPr>
          <w:p w:rsidR="00C37CB5" w:rsidRPr="00573136" w:rsidRDefault="00573136" w:rsidP="00C37CB5">
            <w:pPr>
              <w:spacing w:line="360" w:lineRule="auto"/>
              <w:jc w:val="both"/>
              <w:rPr>
                <w:sz w:val="20"/>
                <w:lang w:val="id-ID"/>
              </w:rPr>
            </w:pPr>
            <w:r>
              <w:rPr>
                <w:sz w:val="20"/>
                <w:lang w:val="id-ID"/>
              </w:rPr>
              <w:t>19</w:t>
            </w:r>
          </w:p>
        </w:tc>
        <w:tc>
          <w:tcPr>
            <w:tcW w:w="972" w:type="dxa"/>
            <w:tcBorders>
              <w:left w:val="nil"/>
              <w:bottom w:val="nil"/>
              <w:right w:val="nil"/>
            </w:tcBorders>
          </w:tcPr>
          <w:p w:rsidR="00C37CB5" w:rsidRPr="00573136" w:rsidRDefault="00573136" w:rsidP="00C37CB5">
            <w:pPr>
              <w:spacing w:line="360" w:lineRule="auto"/>
              <w:jc w:val="both"/>
              <w:rPr>
                <w:sz w:val="20"/>
                <w:lang w:val="id-ID"/>
              </w:rPr>
            </w:pPr>
            <w:r>
              <w:rPr>
                <w:sz w:val="20"/>
                <w:lang w:val="id-ID"/>
              </w:rPr>
              <w:t>79,2</w:t>
            </w:r>
          </w:p>
        </w:tc>
      </w:tr>
      <w:tr w:rsidR="00C37CB5" w:rsidRPr="004327ED" w:rsidTr="0051113D">
        <w:tc>
          <w:tcPr>
            <w:tcW w:w="2194" w:type="dxa"/>
            <w:tcBorders>
              <w:top w:val="nil"/>
              <w:left w:val="nil"/>
              <w:right w:val="nil"/>
            </w:tcBorders>
          </w:tcPr>
          <w:p w:rsidR="00C37CB5" w:rsidRPr="00573136" w:rsidRDefault="00573136" w:rsidP="00C37CB5">
            <w:pPr>
              <w:spacing w:line="360" w:lineRule="auto"/>
              <w:jc w:val="both"/>
              <w:rPr>
                <w:sz w:val="20"/>
                <w:lang w:val="id-ID"/>
              </w:rPr>
            </w:pPr>
            <w:r>
              <w:rPr>
                <w:sz w:val="20"/>
                <w:lang w:val="id-ID"/>
              </w:rPr>
              <w:t xml:space="preserve">Sedang </w:t>
            </w:r>
          </w:p>
        </w:tc>
        <w:tc>
          <w:tcPr>
            <w:tcW w:w="1132" w:type="dxa"/>
            <w:tcBorders>
              <w:top w:val="nil"/>
              <w:left w:val="nil"/>
              <w:right w:val="nil"/>
            </w:tcBorders>
          </w:tcPr>
          <w:p w:rsidR="00C37CB5" w:rsidRPr="00573136" w:rsidRDefault="00573136" w:rsidP="00C37CB5">
            <w:pPr>
              <w:spacing w:line="360" w:lineRule="auto"/>
              <w:jc w:val="both"/>
              <w:rPr>
                <w:sz w:val="20"/>
                <w:lang w:val="id-ID"/>
              </w:rPr>
            </w:pPr>
            <w:r>
              <w:rPr>
                <w:sz w:val="20"/>
                <w:lang w:val="id-ID"/>
              </w:rPr>
              <w:t>5</w:t>
            </w:r>
          </w:p>
        </w:tc>
        <w:tc>
          <w:tcPr>
            <w:tcW w:w="972" w:type="dxa"/>
            <w:tcBorders>
              <w:top w:val="nil"/>
              <w:left w:val="nil"/>
              <w:right w:val="nil"/>
            </w:tcBorders>
          </w:tcPr>
          <w:p w:rsidR="00C37CB5" w:rsidRPr="00573136" w:rsidRDefault="00573136" w:rsidP="00C37CB5">
            <w:pPr>
              <w:spacing w:line="360" w:lineRule="auto"/>
              <w:jc w:val="both"/>
              <w:rPr>
                <w:sz w:val="20"/>
                <w:lang w:val="id-ID"/>
              </w:rPr>
            </w:pPr>
            <w:r>
              <w:rPr>
                <w:sz w:val="20"/>
                <w:lang w:val="id-ID"/>
              </w:rPr>
              <w:t>20,8</w:t>
            </w:r>
          </w:p>
        </w:tc>
      </w:tr>
    </w:tbl>
    <w:p w:rsidR="00573136" w:rsidRDefault="00573136" w:rsidP="00C37CB5">
      <w:pPr>
        <w:spacing w:after="120"/>
        <w:jc w:val="both"/>
        <w:rPr>
          <w:sz w:val="22"/>
          <w:lang w:val="id-ID"/>
        </w:rPr>
      </w:pPr>
    </w:p>
    <w:p w:rsidR="00573136" w:rsidRDefault="00573136" w:rsidP="009C44EA">
      <w:pPr>
        <w:spacing w:after="120"/>
        <w:ind w:firstLine="420"/>
        <w:jc w:val="both"/>
        <w:rPr>
          <w:sz w:val="22"/>
          <w:lang w:val="id-ID"/>
        </w:rPr>
      </w:pPr>
      <w:r>
        <w:rPr>
          <w:sz w:val="22"/>
          <w:lang w:val="id-ID"/>
        </w:rPr>
        <w:t>Berdasarkan tabel 1.2 dapat dilihat bahwa setelah diberikan pijat endorphin didapatkan hasil sebagian besar responden memiliki skala nyeri ringan (</w:t>
      </w:r>
      <w:r w:rsidR="003D3CDB">
        <w:rPr>
          <w:sz w:val="22"/>
          <w:lang w:val="id-ID"/>
        </w:rPr>
        <w:t>79,2%).</w:t>
      </w:r>
    </w:p>
    <w:p w:rsidR="003D3CDB" w:rsidRDefault="00150EB1" w:rsidP="009C44EA">
      <w:pPr>
        <w:spacing w:after="120"/>
        <w:ind w:firstLine="420"/>
        <w:jc w:val="both"/>
        <w:rPr>
          <w:sz w:val="22"/>
          <w:lang w:val="id-ID"/>
        </w:rPr>
      </w:pPr>
      <w:r>
        <w:rPr>
          <w:sz w:val="22"/>
          <w:lang w:val="id-ID"/>
        </w:rPr>
        <w:t xml:space="preserve">Hasil peneltian ini sejalan dengan penelitian yang dilakukan oleh </w:t>
      </w:r>
      <w:r w:rsidR="009474AC">
        <w:rPr>
          <w:sz w:val="22"/>
          <w:lang w:val="id-ID"/>
        </w:rPr>
        <w:fldChar w:fldCharType="begin" w:fldLock="1"/>
      </w:r>
      <w:r w:rsidR="00966B7A">
        <w:rPr>
          <w:sz w:val="22"/>
          <w:lang w:val="id-ID"/>
        </w:rPr>
        <w:instrText>ADDIN CSL_CITATION { "citationItems" : [ { "id" : "ITEM-1", "itemData" : { "author" : [ { "dropping-particle" : "", "family" : "Aprillia", "given" : "Y", "non-dropping-particle" : "", "parse-names" : false, "suffix" : "" } ], "id" : "ITEM-1", "issued" : { "date-parts" : [ [ "2012" ] ] }, "publisher" : "Gagas Medika", "publisher-place" : "Jakarta", "title" : "Hypnosetri: Rileks, Nyaman, AmanSaatHamildanMelahirkan", "type" : "book" }, "uris" : [ "http://www.mendeley.com/documents/?uuid=1ce11fcf-7796-4694-8ce8-cd23281f6b82" ] } ], "mendeley" : { "formattedCitation" : "(Aprillia, 2012)", "plainTextFormattedCitation" : "(Aprillia, 2012)", "previouslyFormattedCitation" : "(Aprillia, 2012)" }, "properties" : { "noteIndex" : 0 }, "schema" : "https://github.com/citation-style-language/schema/raw/master/csl-citation.json" }</w:instrText>
      </w:r>
      <w:r w:rsidR="009474AC">
        <w:rPr>
          <w:sz w:val="22"/>
          <w:lang w:val="id-ID"/>
        </w:rPr>
        <w:fldChar w:fldCharType="separate"/>
      </w:r>
      <w:r w:rsidR="00966B7A" w:rsidRPr="00966B7A">
        <w:rPr>
          <w:noProof/>
          <w:sz w:val="22"/>
          <w:lang w:val="id-ID"/>
        </w:rPr>
        <w:t>(Aprillia, 2012)</w:t>
      </w:r>
      <w:r w:rsidR="009474AC">
        <w:rPr>
          <w:sz w:val="22"/>
          <w:lang w:val="id-ID"/>
        </w:rPr>
        <w:fldChar w:fldCharType="end"/>
      </w:r>
      <w:r w:rsidR="00966B7A">
        <w:rPr>
          <w:sz w:val="22"/>
          <w:lang w:val="id-ID"/>
        </w:rPr>
        <w:t xml:space="preserve"> </w:t>
      </w:r>
      <w:r>
        <w:rPr>
          <w:sz w:val="22"/>
          <w:lang w:val="id-ID"/>
        </w:rPr>
        <w:t xml:space="preserve">dimana setelah dilakukan pijat endorphine tingkat nyeri semua responden menurun (100%), meskipun ada yang tidak drastis penurunannya. Hasil penelitian ini juga sejalan degan penelitian yang dilakukan oleh </w:t>
      </w:r>
      <w:r w:rsidR="009474AC">
        <w:rPr>
          <w:sz w:val="22"/>
          <w:lang w:val="id-ID"/>
        </w:rPr>
        <w:fldChar w:fldCharType="begin" w:fldLock="1"/>
      </w:r>
      <w:r w:rsidR="00966B7A">
        <w:rPr>
          <w:sz w:val="22"/>
          <w:lang w:val="id-ID"/>
        </w:rPr>
        <w:instrText>ADDIN CSL_CITATION { "citationItems" : [ { "id" : "ITEM-1", "itemData" : { "author" : [ { "dropping-particle" : "", "family" : "Annisa", "given" : "Elvira &amp;", "non-dropping-particle" : "", "parse-names" : false, "suffix" : "" } ], "container-title" : "Jurnal Iptek Terapan", "id" : "ITEM-1", "issued" : { "date-parts" : [ [ "2017" ] ] }, "title" : "Pengaruh Pijat Endorphine Terhadap Skala Nyeri Pada Siswi SMA yang Mengalami Dismenore", "type" : "article-journal" }, "uris" : [ "http://www.mendeley.com/documents/?uuid=e92a1e5c-de71-44f1-91ae-f70a59874c4c" ] } ], "mendeley" : { "formattedCitation" : "(Annisa, 2017)", "plainTextFormattedCitation" : "(Annisa, 2017)", "previouslyFormattedCitation" : "(Annisa, 2017)" }, "properties" : { "noteIndex" : 0 }, "schema" : "https://github.com/citation-style-language/schema/raw/master/csl-citation.json" }</w:instrText>
      </w:r>
      <w:r w:rsidR="009474AC">
        <w:rPr>
          <w:sz w:val="22"/>
          <w:lang w:val="id-ID"/>
        </w:rPr>
        <w:fldChar w:fldCharType="separate"/>
      </w:r>
      <w:r w:rsidR="00966B7A" w:rsidRPr="00966B7A">
        <w:rPr>
          <w:noProof/>
          <w:sz w:val="22"/>
          <w:lang w:val="id-ID"/>
        </w:rPr>
        <w:t>(Annisa, 2017)</w:t>
      </w:r>
      <w:r w:rsidR="009474AC">
        <w:rPr>
          <w:sz w:val="22"/>
          <w:lang w:val="id-ID"/>
        </w:rPr>
        <w:fldChar w:fldCharType="end"/>
      </w:r>
      <w:r w:rsidR="00966B7A">
        <w:rPr>
          <w:sz w:val="22"/>
          <w:lang w:val="id-ID"/>
        </w:rPr>
        <w:t xml:space="preserve"> </w:t>
      </w:r>
      <w:r>
        <w:rPr>
          <w:sz w:val="22"/>
          <w:lang w:val="id-ID"/>
        </w:rPr>
        <w:t>dimana dari 6 responden (100%) yang  mengalami dismenore dengan skala berat, setelah diberikan pijat endorphine maka terjadi penurunan skala nyeri yaitu skala nyeri ringan sebanyak (83,3%)</w:t>
      </w:r>
    </w:p>
    <w:p w:rsidR="00150EB1" w:rsidRPr="008E7AAF" w:rsidRDefault="00150EB1" w:rsidP="00150EB1">
      <w:pPr>
        <w:spacing w:after="120"/>
        <w:ind w:firstLine="420"/>
        <w:jc w:val="both"/>
        <w:rPr>
          <w:i/>
          <w:sz w:val="22"/>
          <w:szCs w:val="22"/>
          <w:lang w:val="id-ID"/>
        </w:rPr>
      </w:pPr>
      <w:r w:rsidRPr="008E7AAF">
        <w:rPr>
          <w:i/>
          <w:sz w:val="22"/>
          <w:szCs w:val="22"/>
          <w:lang w:val="id-ID"/>
        </w:rPr>
        <w:t>Endorphine Massage</w:t>
      </w:r>
      <w:r w:rsidRPr="008E7AAF">
        <w:rPr>
          <w:sz w:val="22"/>
          <w:szCs w:val="22"/>
          <w:lang w:val="id-ID"/>
        </w:rPr>
        <w:t xml:space="preserve"> merupakan sebuah terapi sentuhan atau pijatan ringan yang dapat merangsang tubuh untuk melepaskan senyawa endorfin yang dapat meredakan rasa sakit, mengendalikan perasaan stres dan dapat menciptakan perasaan nyaman </w:t>
      </w:r>
      <w:r w:rsidR="009474AC">
        <w:rPr>
          <w:sz w:val="22"/>
          <w:szCs w:val="22"/>
          <w:lang w:val="id-ID"/>
        </w:rPr>
        <w:fldChar w:fldCharType="begin" w:fldLock="1"/>
      </w:r>
      <w:r w:rsidR="00966B7A">
        <w:rPr>
          <w:sz w:val="22"/>
          <w:szCs w:val="22"/>
          <w:lang w:val="id-ID"/>
        </w:rPr>
        <w:instrText>ADDIN CSL_CITATION { "citationItems" : [ { "id" : "ITEM-1", "itemData" : { "author" : [ { "dropping-particle" : "", "family" : "Kuswandi", "given" : "Lanny", "non-dropping-particle" : "", "parse-names" : false, "suffix" : "" } ], "id" : "ITEM-1", "issued" : { "date-parts" : [ [ "2011" ] ] }, "publisher" : "Pustaka Bunda", "publisher-place" : "Jakarta", "title" : "Keajaiban Hypno-Birthing", "type" : "book" }, "uris" : [ "http://www.mendeley.com/documents/?uuid=be40937f-aabb-4fdf-9a42-983aa5a72e00" ] } ], "mendeley" : { "formattedCitation" : "(Kuswandi, 2011)", "plainTextFormattedCitation" : "(Kuswandi, 2011)", "previouslyFormattedCitation" : "(Kuswandi, 2011)" }, "properties" : { "noteIndex" : 0 }, "schema" : "https://github.com/citation-style-language/schema/raw/master/csl-citation.json" }</w:instrText>
      </w:r>
      <w:r w:rsidR="009474AC">
        <w:rPr>
          <w:sz w:val="22"/>
          <w:szCs w:val="22"/>
          <w:lang w:val="id-ID"/>
        </w:rPr>
        <w:fldChar w:fldCharType="separate"/>
      </w:r>
      <w:r w:rsidR="00966B7A" w:rsidRPr="00966B7A">
        <w:rPr>
          <w:noProof/>
          <w:sz w:val="22"/>
          <w:szCs w:val="22"/>
          <w:lang w:val="id-ID"/>
        </w:rPr>
        <w:t>(Kuswandi, 2011)</w:t>
      </w:r>
      <w:r w:rsidR="009474AC">
        <w:rPr>
          <w:sz w:val="22"/>
          <w:szCs w:val="22"/>
          <w:lang w:val="id-ID"/>
        </w:rPr>
        <w:fldChar w:fldCharType="end"/>
      </w:r>
      <w:r w:rsidRPr="008E7AAF">
        <w:rPr>
          <w:i/>
          <w:sz w:val="22"/>
          <w:szCs w:val="22"/>
          <w:lang w:val="id-ID"/>
        </w:rPr>
        <w:t xml:space="preserve"> </w:t>
      </w:r>
    </w:p>
    <w:p w:rsidR="00573136" w:rsidRDefault="00150EB1" w:rsidP="00150EB1">
      <w:pPr>
        <w:spacing w:after="120"/>
        <w:ind w:firstLine="420"/>
        <w:jc w:val="both"/>
        <w:rPr>
          <w:sz w:val="22"/>
          <w:lang w:val="id-ID"/>
        </w:rPr>
      </w:pPr>
      <w:r w:rsidRPr="008E7AAF">
        <w:rPr>
          <w:i/>
          <w:sz w:val="22"/>
          <w:szCs w:val="22"/>
          <w:lang w:val="id-ID"/>
        </w:rPr>
        <w:t xml:space="preserve">Endorphine massage </w:t>
      </w:r>
      <w:r w:rsidRPr="008E7AAF">
        <w:rPr>
          <w:sz w:val="22"/>
          <w:szCs w:val="22"/>
          <w:lang w:val="id-ID"/>
        </w:rPr>
        <w:t xml:space="preserve">dapat menurunkan kesadaran nyeri karena meningkatkan aliran darah ke area yang sakit, merangsang reseptor sensori di kulit dan otak dibawahnya, penurunan katekolamin endogen rangsangan terhadap serat efisien yang mengakibatkan blok terhadap rangsangan nyeri </w:t>
      </w:r>
      <w:r w:rsidR="009474AC">
        <w:rPr>
          <w:sz w:val="22"/>
          <w:szCs w:val="22"/>
          <w:lang w:val="id-ID"/>
        </w:rPr>
        <w:fldChar w:fldCharType="begin" w:fldLock="1"/>
      </w:r>
      <w:r w:rsidR="00966B7A">
        <w:rPr>
          <w:sz w:val="22"/>
          <w:szCs w:val="22"/>
          <w:lang w:val="id-ID"/>
        </w:rPr>
        <w:instrText>ADDIN CSL_CITATION { "citationItems" : [ { "id" : "ITEM-1", "itemData" : { "author" : [ { "dropping-particle" : "", "family" : "Masruroh", "given" : "Astuti A.P dan", "non-dropping-particle" : "", "parse-names" : false, "suffix" : "" } ], "container-title" : "Jurnal Kebidanan", "id" : "ITEM-1", "issued" : { "date-parts" : [ [ "2013" ] ] }, "title" : "\u201cPerbedaan Lama Kala I Fase Aktif pada Ibu Bersalin yang Dilakukan dan yang Tidak Dilakukan Pijat Endorphin di RB Margo Waluyo Surakarta", "type" : "article-journal" }, "uris" : [ "http://www.mendeley.com/documents/?uuid=b893e037-8299-4d4e-86bf-d2c34fb7bf5e" ] } ], "mendeley" : { "formattedCitation" : "(Masruroh, 2013)", "plainTextFormattedCitation" : "(Masruroh, 2013)", "previouslyFormattedCitation" : "(Masruroh, 2013)" }, "properties" : { "noteIndex" : 0 }, "schema" : "https://github.com/citation-style-language/schema/raw/master/csl-citation.json" }</w:instrText>
      </w:r>
      <w:r w:rsidR="009474AC">
        <w:rPr>
          <w:sz w:val="22"/>
          <w:szCs w:val="22"/>
          <w:lang w:val="id-ID"/>
        </w:rPr>
        <w:fldChar w:fldCharType="separate"/>
      </w:r>
      <w:r w:rsidR="00966B7A" w:rsidRPr="00966B7A">
        <w:rPr>
          <w:noProof/>
          <w:sz w:val="22"/>
          <w:szCs w:val="22"/>
          <w:lang w:val="id-ID"/>
        </w:rPr>
        <w:t>(Masruroh, 2013)</w:t>
      </w:r>
      <w:r w:rsidR="009474AC">
        <w:rPr>
          <w:sz w:val="22"/>
          <w:szCs w:val="22"/>
          <w:lang w:val="id-ID"/>
        </w:rPr>
        <w:fldChar w:fldCharType="end"/>
      </w:r>
      <w:r w:rsidRPr="008E7AAF">
        <w:rPr>
          <w:rFonts w:eastAsiaTheme="minorHAnsi"/>
          <w:sz w:val="22"/>
          <w:szCs w:val="22"/>
          <w:lang w:val="id-ID"/>
        </w:rPr>
        <w:t>.</w:t>
      </w:r>
    </w:p>
    <w:p w:rsidR="00150EB1" w:rsidRDefault="00150EB1" w:rsidP="00C37CB5">
      <w:pPr>
        <w:jc w:val="both"/>
        <w:rPr>
          <w:sz w:val="22"/>
          <w:lang w:val="id-ID"/>
        </w:rPr>
      </w:pPr>
    </w:p>
    <w:p w:rsidR="00C37CB5" w:rsidRDefault="00150EB1" w:rsidP="00530D2A">
      <w:pPr>
        <w:jc w:val="center"/>
        <w:rPr>
          <w:sz w:val="22"/>
          <w:lang w:val="id-ID"/>
        </w:rPr>
      </w:pPr>
      <w:r>
        <w:rPr>
          <w:sz w:val="22"/>
          <w:lang w:val="id-ID"/>
        </w:rPr>
        <w:t>Tabel 1.3</w:t>
      </w:r>
    </w:p>
    <w:p w:rsidR="00150EB1" w:rsidRPr="00150EB1" w:rsidRDefault="00150EB1" w:rsidP="00530D2A">
      <w:pPr>
        <w:jc w:val="center"/>
        <w:rPr>
          <w:sz w:val="22"/>
          <w:lang w:val="id-ID"/>
        </w:rPr>
      </w:pPr>
      <w:r>
        <w:rPr>
          <w:sz w:val="22"/>
          <w:lang w:val="id-ID"/>
        </w:rPr>
        <w:t xml:space="preserve">Distribusi </w:t>
      </w:r>
      <w:r w:rsidR="00530D2A">
        <w:rPr>
          <w:sz w:val="22"/>
          <w:lang w:val="id-ID"/>
        </w:rPr>
        <w:t>Frekuensi Skala Nyeri Dismenorea pada kelompok kontrol</w:t>
      </w:r>
      <w:r>
        <w:rPr>
          <w:sz w:val="22"/>
          <w:lang w:val="id-ID"/>
        </w:rPr>
        <w:t xml:space="preserve"> </w:t>
      </w:r>
      <w:r w:rsidR="00530D2A">
        <w:rPr>
          <w:sz w:val="22"/>
          <w:lang w:val="id-ID"/>
        </w:rPr>
        <w:t>sebelum observasi</w:t>
      </w:r>
    </w:p>
    <w:p w:rsidR="00C37CB5" w:rsidRPr="004327ED" w:rsidRDefault="00C37CB5" w:rsidP="00C37CB5">
      <w:pPr>
        <w:jc w:val="both"/>
        <w:rPr>
          <w:sz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1247"/>
        <w:gridCol w:w="1135"/>
      </w:tblGrid>
      <w:tr w:rsidR="00C37CB5" w:rsidTr="00C37CB5">
        <w:tc>
          <w:tcPr>
            <w:tcW w:w="2723" w:type="dxa"/>
            <w:tcBorders>
              <w:left w:val="nil"/>
              <w:bottom w:val="single" w:sz="4" w:space="0" w:color="000000"/>
              <w:right w:val="nil"/>
            </w:tcBorders>
          </w:tcPr>
          <w:p w:rsidR="00C37CB5" w:rsidRPr="00530D2A" w:rsidRDefault="00530D2A" w:rsidP="00530D2A">
            <w:pPr>
              <w:jc w:val="center"/>
              <w:rPr>
                <w:b/>
                <w:sz w:val="20"/>
                <w:lang w:val="id-ID"/>
              </w:rPr>
            </w:pPr>
            <w:r>
              <w:rPr>
                <w:b/>
                <w:sz w:val="20"/>
                <w:lang w:val="id-ID"/>
              </w:rPr>
              <w:t>Skala Nyeri</w:t>
            </w:r>
          </w:p>
        </w:tc>
        <w:tc>
          <w:tcPr>
            <w:tcW w:w="1375" w:type="dxa"/>
            <w:tcBorders>
              <w:left w:val="nil"/>
              <w:bottom w:val="single" w:sz="4" w:space="0" w:color="000000"/>
              <w:right w:val="nil"/>
            </w:tcBorders>
          </w:tcPr>
          <w:p w:rsidR="00C37CB5" w:rsidRPr="00530D2A" w:rsidRDefault="00530D2A" w:rsidP="00C37CB5">
            <w:pPr>
              <w:spacing w:line="360" w:lineRule="auto"/>
              <w:jc w:val="both"/>
              <w:rPr>
                <w:b/>
                <w:sz w:val="20"/>
                <w:lang w:val="id-ID"/>
              </w:rPr>
            </w:pPr>
            <w:r>
              <w:rPr>
                <w:b/>
                <w:sz w:val="20"/>
                <w:lang w:val="id-ID"/>
              </w:rPr>
              <w:t xml:space="preserve">Frekuensi </w:t>
            </w:r>
          </w:p>
        </w:tc>
        <w:tc>
          <w:tcPr>
            <w:tcW w:w="1141" w:type="dxa"/>
            <w:tcBorders>
              <w:left w:val="nil"/>
              <w:bottom w:val="single" w:sz="4" w:space="0" w:color="000000"/>
              <w:right w:val="nil"/>
            </w:tcBorders>
          </w:tcPr>
          <w:p w:rsidR="00C37CB5" w:rsidRPr="00530D2A" w:rsidRDefault="00530D2A" w:rsidP="00C37CB5">
            <w:pPr>
              <w:spacing w:line="360" w:lineRule="auto"/>
              <w:jc w:val="both"/>
              <w:rPr>
                <w:b/>
                <w:sz w:val="20"/>
                <w:lang w:val="id-ID"/>
              </w:rPr>
            </w:pPr>
            <w:r>
              <w:rPr>
                <w:b/>
                <w:sz w:val="20"/>
                <w:lang w:val="id-ID"/>
              </w:rPr>
              <w:t xml:space="preserve">Persentase </w:t>
            </w:r>
          </w:p>
        </w:tc>
      </w:tr>
      <w:tr w:rsidR="00C37CB5" w:rsidTr="00C37CB5">
        <w:tc>
          <w:tcPr>
            <w:tcW w:w="2723" w:type="dxa"/>
            <w:tcBorders>
              <w:left w:val="nil"/>
              <w:bottom w:val="nil"/>
              <w:right w:val="nil"/>
            </w:tcBorders>
          </w:tcPr>
          <w:p w:rsidR="00530D2A" w:rsidRDefault="00530D2A" w:rsidP="00C37CB5">
            <w:pPr>
              <w:spacing w:line="360" w:lineRule="auto"/>
              <w:jc w:val="both"/>
              <w:rPr>
                <w:sz w:val="20"/>
                <w:lang w:val="id-ID"/>
              </w:rPr>
            </w:pPr>
            <w:r>
              <w:rPr>
                <w:sz w:val="20"/>
                <w:lang w:val="id-ID"/>
              </w:rPr>
              <w:t xml:space="preserve">Ringan </w:t>
            </w:r>
          </w:p>
          <w:p w:rsidR="00C37CB5" w:rsidRPr="00530D2A" w:rsidRDefault="00530D2A" w:rsidP="00C37CB5">
            <w:pPr>
              <w:spacing w:line="360" w:lineRule="auto"/>
              <w:jc w:val="both"/>
              <w:rPr>
                <w:sz w:val="20"/>
                <w:lang w:val="id-ID"/>
              </w:rPr>
            </w:pPr>
            <w:r>
              <w:rPr>
                <w:sz w:val="20"/>
                <w:lang w:val="id-ID"/>
              </w:rPr>
              <w:t>Sedang</w:t>
            </w:r>
            <w:r w:rsidR="00C37CB5" w:rsidRPr="006648FB">
              <w:rPr>
                <w:sz w:val="20"/>
              </w:rPr>
              <w:t xml:space="preserve"> </w:t>
            </w:r>
          </w:p>
        </w:tc>
        <w:tc>
          <w:tcPr>
            <w:tcW w:w="1375" w:type="dxa"/>
            <w:tcBorders>
              <w:left w:val="nil"/>
              <w:bottom w:val="nil"/>
              <w:right w:val="nil"/>
            </w:tcBorders>
          </w:tcPr>
          <w:p w:rsidR="00C37CB5" w:rsidRDefault="00530D2A" w:rsidP="00C37CB5">
            <w:pPr>
              <w:spacing w:line="360" w:lineRule="auto"/>
              <w:jc w:val="both"/>
              <w:rPr>
                <w:sz w:val="20"/>
                <w:lang w:val="id-ID"/>
              </w:rPr>
            </w:pPr>
            <w:r>
              <w:rPr>
                <w:sz w:val="20"/>
                <w:lang w:val="id-ID"/>
              </w:rPr>
              <w:t>2</w:t>
            </w:r>
          </w:p>
          <w:p w:rsidR="00530D2A" w:rsidRPr="00530D2A" w:rsidRDefault="00530D2A" w:rsidP="00C37CB5">
            <w:pPr>
              <w:spacing w:line="360" w:lineRule="auto"/>
              <w:jc w:val="both"/>
              <w:rPr>
                <w:sz w:val="20"/>
                <w:lang w:val="id-ID"/>
              </w:rPr>
            </w:pPr>
            <w:r>
              <w:rPr>
                <w:sz w:val="20"/>
                <w:lang w:val="id-ID"/>
              </w:rPr>
              <w:t>16</w:t>
            </w:r>
          </w:p>
        </w:tc>
        <w:tc>
          <w:tcPr>
            <w:tcW w:w="1141" w:type="dxa"/>
            <w:tcBorders>
              <w:left w:val="nil"/>
              <w:bottom w:val="nil"/>
              <w:right w:val="nil"/>
            </w:tcBorders>
          </w:tcPr>
          <w:p w:rsidR="00C37CB5" w:rsidRDefault="00530D2A" w:rsidP="00C37CB5">
            <w:pPr>
              <w:spacing w:line="360" w:lineRule="auto"/>
              <w:jc w:val="both"/>
              <w:rPr>
                <w:sz w:val="20"/>
                <w:lang w:val="id-ID"/>
              </w:rPr>
            </w:pPr>
            <w:r>
              <w:rPr>
                <w:sz w:val="20"/>
                <w:lang w:val="id-ID"/>
              </w:rPr>
              <w:t>8,3</w:t>
            </w:r>
          </w:p>
          <w:p w:rsidR="00530D2A" w:rsidRPr="00530D2A" w:rsidRDefault="00530D2A" w:rsidP="00C37CB5">
            <w:pPr>
              <w:spacing w:line="360" w:lineRule="auto"/>
              <w:jc w:val="both"/>
              <w:rPr>
                <w:sz w:val="20"/>
                <w:lang w:val="id-ID"/>
              </w:rPr>
            </w:pPr>
            <w:r>
              <w:rPr>
                <w:sz w:val="20"/>
                <w:lang w:val="id-ID"/>
              </w:rPr>
              <w:t>66,7</w:t>
            </w:r>
          </w:p>
        </w:tc>
      </w:tr>
      <w:tr w:rsidR="00C37CB5" w:rsidTr="00C37CB5">
        <w:tc>
          <w:tcPr>
            <w:tcW w:w="2723" w:type="dxa"/>
            <w:tcBorders>
              <w:top w:val="nil"/>
              <w:left w:val="nil"/>
              <w:right w:val="nil"/>
            </w:tcBorders>
          </w:tcPr>
          <w:p w:rsidR="00C37CB5" w:rsidRPr="00530D2A" w:rsidRDefault="00530D2A" w:rsidP="00C37CB5">
            <w:pPr>
              <w:spacing w:line="360" w:lineRule="auto"/>
              <w:jc w:val="both"/>
              <w:rPr>
                <w:rFonts w:ascii="Calibri" w:hAnsi="Calibri"/>
                <w:sz w:val="20"/>
                <w:lang w:val="id-ID"/>
              </w:rPr>
            </w:pPr>
            <w:r>
              <w:rPr>
                <w:rFonts w:ascii="Calibri" w:hAnsi="Calibri"/>
                <w:sz w:val="20"/>
                <w:lang w:val="id-ID"/>
              </w:rPr>
              <w:t xml:space="preserve">Berat </w:t>
            </w:r>
          </w:p>
        </w:tc>
        <w:tc>
          <w:tcPr>
            <w:tcW w:w="1375" w:type="dxa"/>
            <w:tcBorders>
              <w:top w:val="nil"/>
              <w:left w:val="nil"/>
              <w:right w:val="nil"/>
            </w:tcBorders>
          </w:tcPr>
          <w:p w:rsidR="00C37CB5" w:rsidRPr="00530D2A" w:rsidRDefault="00530D2A" w:rsidP="00C37CB5">
            <w:pPr>
              <w:spacing w:line="360" w:lineRule="auto"/>
              <w:jc w:val="both"/>
              <w:rPr>
                <w:rFonts w:ascii="Calibri" w:hAnsi="Calibri"/>
                <w:sz w:val="20"/>
                <w:lang w:val="id-ID"/>
              </w:rPr>
            </w:pPr>
            <w:r>
              <w:rPr>
                <w:rFonts w:ascii="Calibri" w:hAnsi="Calibri"/>
                <w:sz w:val="20"/>
                <w:lang w:val="id-ID"/>
              </w:rPr>
              <w:t>6</w:t>
            </w:r>
          </w:p>
        </w:tc>
        <w:tc>
          <w:tcPr>
            <w:tcW w:w="1141" w:type="dxa"/>
            <w:tcBorders>
              <w:top w:val="nil"/>
              <w:left w:val="nil"/>
              <w:right w:val="nil"/>
            </w:tcBorders>
          </w:tcPr>
          <w:p w:rsidR="00C37CB5" w:rsidRPr="00530D2A" w:rsidRDefault="00530D2A" w:rsidP="00C37CB5">
            <w:pPr>
              <w:spacing w:line="360" w:lineRule="auto"/>
              <w:jc w:val="both"/>
              <w:rPr>
                <w:rFonts w:ascii="Calibri" w:hAnsi="Calibri"/>
                <w:sz w:val="20"/>
                <w:lang w:val="id-ID"/>
              </w:rPr>
            </w:pPr>
            <w:r>
              <w:rPr>
                <w:rFonts w:ascii="Calibri" w:hAnsi="Calibri"/>
                <w:sz w:val="20"/>
                <w:lang w:val="id-ID"/>
              </w:rPr>
              <w:t>25</w:t>
            </w:r>
          </w:p>
        </w:tc>
      </w:tr>
    </w:tbl>
    <w:p w:rsidR="00530D2A" w:rsidRDefault="00530D2A" w:rsidP="00C37CB5">
      <w:pPr>
        <w:autoSpaceDE w:val="0"/>
        <w:autoSpaceDN w:val="0"/>
        <w:adjustRightInd w:val="0"/>
        <w:ind w:firstLine="720"/>
        <w:jc w:val="both"/>
        <w:rPr>
          <w:sz w:val="22"/>
          <w:lang w:val="id-ID"/>
        </w:rPr>
      </w:pPr>
    </w:p>
    <w:p w:rsidR="00530D2A" w:rsidRDefault="00530D2A" w:rsidP="00C37CB5">
      <w:pPr>
        <w:autoSpaceDE w:val="0"/>
        <w:autoSpaceDN w:val="0"/>
        <w:adjustRightInd w:val="0"/>
        <w:ind w:firstLine="720"/>
        <w:jc w:val="both"/>
        <w:rPr>
          <w:sz w:val="22"/>
          <w:lang w:val="id-ID"/>
        </w:rPr>
      </w:pPr>
      <w:r>
        <w:rPr>
          <w:sz w:val="22"/>
          <w:lang w:val="id-ID"/>
        </w:rPr>
        <w:t xml:space="preserve">Berdasarkan tabel diatas dapat dilihat bahwa skala nyeri pada kelompok kontrol yang akan diobservasi didapatkan hasil </w:t>
      </w:r>
      <w:r>
        <w:rPr>
          <w:sz w:val="22"/>
          <w:lang w:val="id-ID"/>
        </w:rPr>
        <w:lastRenderedPageBreak/>
        <w:t>sebanyak 16 responden (66,7%) mengalami skala nyeri sedang dan sebanyak 6 responden (25%) dengan skala nyeri berat.</w:t>
      </w:r>
    </w:p>
    <w:p w:rsidR="00530D2A" w:rsidRDefault="00530D2A" w:rsidP="00C37CB5">
      <w:pPr>
        <w:autoSpaceDE w:val="0"/>
        <w:autoSpaceDN w:val="0"/>
        <w:adjustRightInd w:val="0"/>
        <w:ind w:firstLine="720"/>
        <w:jc w:val="both"/>
        <w:rPr>
          <w:sz w:val="22"/>
          <w:lang w:val="id-ID"/>
        </w:rPr>
      </w:pPr>
      <w:r>
        <w:rPr>
          <w:sz w:val="22"/>
          <w:lang w:val="id-ID"/>
        </w:rPr>
        <w:t xml:space="preserve">Hasil penelitian ini didukung oleh penelitian yang dilakukan oleh Elvira dan Annisa (2017), didapatkan bahwa keseluruhan responden pada kelompok kontrol memiliki skala nyeri </w:t>
      </w:r>
      <w:r w:rsidR="00136BC3">
        <w:rPr>
          <w:sz w:val="22"/>
          <w:lang w:val="id-ID"/>
        </w:rPr>
        <w:t>berat (100%).</w:t>
      </w:r>
    </w:p>
    <w:p w:rsidR="00136BC3" w:rsidRDefault="00136BC3" w:rsidP="009C44EA">
      <w:pPr>
        <w:rPr>
          <w:sz w:val="22"/>
          <w:lang w:val="id-ID"/>
        </w:rPr>
      </w:pPr>
    </w:p>
    <w:p w:rsidR="00136BC3" w:rsidRDefault="00136BC3" w:rsidP="00136BC3">
      <w:pPr>
        <w:jc w:val="center"/>
        <w:rPr>
          <w:sz w:val="22"/>
          <w:lang w:val="id-ID"/>
        </w:rPr>
      </w:pPr>
      <w:r>
        <w:rPr>
          <w:sz w:val="22"/>
          <w:lang w:val="id-ID"/>
        </w:rPr>
        <w:t>Tabel 1.4</w:t>
      </w:r>
    </w:p>
    <w:p w:rsidR="00136BC3" w:rsidRPr="00150EB1" w:rsidRDefault="00136BC3" w:rsidP="00136BC3">
      <w:pPr>
        <w:jc w:val="center"/>
        <w:rPr>
          <w:sz w:val="22"/>
          <w:lang w:val="id-ID"/>
        </w:rPr>
      </w:pPr>
      <w:r>
        <w:rPr>
          <w:sz w:val="22"/>
          <w:lang w:val="id-ID"/>
        </w:rPr>
        <w:t>Distribusi Frekuensi Skala Nyeri Dismenorea pada kelompok kontrol setelah diobservasi</w:t>
      </w:r>
    </w:p>
    <w:p w:rsidR="00136BC3" w:rsidRPr="004327ED" w:rsidRDefault="00136BC3" w:rsidP="00136BC3">
      <w:pPr>
        <w:jc w:val="both"/>
        <w:rPr>
          <w:sz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1247"/>
        <w:gridCol w:w="1135"/>
      </w:tblGrid>
      <w:tr w:rsidR="00136BC3" w:rsidTr="0051695A">
        <w:tc>
          <w:tcPr>
            <w:tcW w:w="2723" w:type="dxa"/>
            <w:tcBorders>
              <w:left w:val="nil"/>
              <w:bottom w:val="single" w:sz="4" w:space="0" w:color="000000"/>
              <w:right w:val="nil"/>
            </w:tcBorders>
          </w:tcPr>
          <w:p w:rsidR="00136BC3" w:rsidRPr="00530D2A" w:rsidRDefault="00136BC3" w:rsidP="0051695A">
            <w:pPr>
              <w:jc w:val="center"/>
              <w:rPr>
                <w:b/>
                <w:sz w:val="20"/>
                <w:lang w:val="id-ID"/>
              </w:rPr>
            </w:pPr>
            <w:r>
              <w:rPr>
                <w:b/>
                <w:sz w:val="20"/>
                <w:lang w:val="id-ID"/>
              </w:rPr>
              <w:t>Skala Nyeri</w:t>
            </w:r>
          </w:p>
        </w:tc>
        <w:tc>
          <w:tcPr>
            <w:tcW w:w="1375" w:type="dxa"/>
            <w:tcBorders>
              <w:left w:val="nil"/>
              <w:bottom w:val="single" w:sz="4" w:space="0" w:color="000000"/>
              <w:right w:val="nil"/>
            </w:tcBorders>
          </w:tcPr>
          <w:p w:rsidR="00136BC3" w:rsidRPr="00530D2A" w:rsidRDefault="00136BC3" w:rsidP="0051695A">
            <w:pPr>
              <w:spacing w:line="360" w:lineRule="auto"/>
              <w:jc w:val="both"/>
              <w:rPr>
                <w:b/>
                <w:sz w:val="20"/>
                <w:lang w:val="id-ID"/>
              </w:rPr>
            </w:pPr>
            <w:r>
              <w:rPr>
                <w:b/>
                <w:sz w:val="20"/>
                <w:lang w:val="id-ID"/>
              </w:rPr>
              <w:t xml:space="preserve">Frekuensi </w:t>
            </w:r>
          </w:p>
        </w:tc>
        <w:tc>
          <w:tcPr>
            <w:tcW w:w="1141" w:type="dxa"/>
            <w:tcBorders>
              <w:left w:val="nil"/>
              <w:bottom w:val="single" w:sz="4" w:space="0" w:color="000000"/>
              <w:right w:val="nil"/>
            </w:tcBorders>
          </w:tcPr>
          <w:p w:rsidR="00136BC3" w:rsidRPr="00530D2A" w:rsidRDefault="00136BC3" w:rsidP="0051695A">
            <w:pPr>
              <w:spacing w:line="360" w:lineRule="auto"/>
              <w:jc w:val="both"/>
              <w:rPr>
                <w:b/>
                <w:sz w:val="20"/>
                <w:lang w:val="id-ID"/>
              </w:rPr>
            </w:pPr>
            <w:r>
              <w:rPr>
                <w:b/>
                <w:sz w:val="20"/>
                <w:lang w:val="id-ID"/>
              </w:rPr>
              <w:t xml:space="preserve">Persentase </w:t>
            </w:r>
          </w:p>
        </w:tc>
      </w:tr>
      <w:tr w:rsidR="00136BC3" w:rsidTr="0051695A">
        <w:tc>
          <w:tcPr>
            <w:tcW w:w="2723" w:type="dxa"/>
            <w:tcBorders>
              <w:left w:val="nil"/>
              <w:bottom w:val="nil"/>
              <w:right w:val="nil"/>
            </w:tcBorders>
          </w:tcPr>
          <w:p w:rsidR="00136BC3" w:rsidRDefault="00136BC3" w:rsidP="0051695A">
            <w:pPr>
              <w:spacing w:line="360" w:lineRule="auto"/>
              <w:jc w:val="both"/>
              <w:rPr>
                <w:sz w:val="20"/>
                <w:lang w:val="id-ID"/>
              </w:rPr>
            </w:pPr>
            <w:r>
              <w:rPr>
                <w:sz w:val="20"/>
                <w:lang w:val="id-ID"/>
              </w:rPr>
              <w:t xml:space="preserve">Ringan </w:t>
            </w:r>
          </w:p>
          <w:p w:rsidR="00136BC3" w:rsidRPr="00530D2A" w:rsidRDefault="00136BC3" w:rsidP="0051695A">
            <w:pPr>
              <w:spacing w:line="360" w:lineRule="auto"/>
              <w:jc w:val="both"/>
              <w:rPr>
                <w:sz w:val="20"/>
                <w:lang w:val="id-ID"/>
              </w:rPr>
            </w:pPr>
            <w:r>
              <w:rPr>
                <w:sz w:val="20"/>
                <w:lang w:val="id-ID"/>
              </w:rPr>
              <w:t>Sedang</w:t>
            </w:r>
            <w:r w:rsidRPr="006648FB">
              <w:rPr>
                <w:sz w:val="20"/>
              </w:rPr>
              <w:t xml:space="preserve"> </w:t>
            </w:r>
          </w:p>
        </w:tc>
        <w:tc>
          <w:tcPr>
            <w:tcW w:w="1375" w:type="dxa"/>
            <w:tcBorders>
              <w:left w:val="nil"/>
              <w:bottom w:val="nil"/>
              <w:right w:val="nil"/>
            </w:tcBorders>
          </w:tcPr>
          <w:p w:rsidR="00136BC3" w:rsidRDefault="00442550" w:rsidP="0051695A">
            <w:pPr>
              <w:spacing w:line="360" w:lineRule="auto"/>
              <w:jc w:val="both"/>
              <w:rPr>
                <w:sz w:val="20"/>
                <w:lang w:val="id-ID"/>
              </w:rPr>
            </w:pPr>
            <w:r>
              <w:rPr>
                <w:sz w:val="20"/>
                <w:lang w:val="id-ID"/>
              </w:rPr>
              <w:t>2</w:t>
            </w:r>
          </w:p>
          <w:p w:rsidR="00136BC3" w:rsidRPr="00530D2A" w:rsidRDefault="00136BC3" w:rsidP="0051695A">
            <w:pPr>
              <w:spacing w:line="360" w:lineRule="auto"/>
              <w:jc w:val="both"/>
              <w:rPr>
                <w:sz w:val="20"/>
                <w:lang w:val="id-ID"/>
              </w:rPr>
            </w:pPr>
            <w:r>
              <w:rPr>
                <w:sz w:val="20"/>
                <w:lang w:val="id-ID"/>
              </w:rPr>
              <w:t>1</w:t>
            </w:r>
            <w:r w:rsidR="00442550">
              <w:rPr>
                <w:sz w:val="20"/>
                <w:lang w:val="id-ID"/>
              </w:rPr>
              <w:t>9</w:t>
            </w:r>
          </w:p>
        </w:tc>
        <w:tc>
          <w:tcPr>
            <w:tcW w:w="1141" w:type="dxa"/>
            <w:tcBorders>
              <w:left w:val="nil"/>
              <w:bottom w:val="nil"/>
              <w:right w:val="nil"/>
            </w:tcBorders>
          </w:tcPr>
          <w:p w:rsidR="00136BC3" w:rsidRDefault="00442550" w:rsidP="0051695A">
            <w:pPr>
              <w:spacing w:line="360" w:lineRule="auto"/>
              <w:jc w:val="both"/>
              <w:rPr>
                <w:sz w:val="20"/>
                <w:lang w:val="id-ID"/>
              </w:rPr>
            </w:pPr>
            <w:r>
              <w:rPr>
                <w:sz w:val="20"/>
                <w:lang w:val="id-ID"/>
              </w:rPr>
              <w:t>8,3</w:t>
            </w:r>
          </w:p>
          <w:p w:rsidR="00136BC3" w:rsidRPr="00530D2A" w:rsidRDefault="00442550" w:rsidP="0051695A">
            <w:pPr>
              <w:spacing w:line="360" w:lineRule="auto"/>
              <w:jc w:val="both"/>
              <w:rPr>
                <w:sz w:val="20"/>
                <w:lang w:val="id-ID"/>
              </w:rPr>
            </w:pPr>
            <w:r>
              <w:rPr>
                <w:sz w:val="20"/>
                <w:lang w:val="id-ID"/>
              </w:rPr>
              <w:t>79,1</w:t>
            </w:r>
          </w:p>
        </w:tc>
      </w:tr>
      <w:tr w:rsidR="00136BC3" w:rsidTr="0051695A">
        <w:tc>
          <w:tcPr>
            <w:tcW w:w="2723" w:type="dxa"/>
            <w:tcBorders>
              <w:top w:val="nil"/>
              <w:left w:val="nil"/>
              <w:right w:val="nil"/>
            </w:tcBorders>
          </w:tcPr>
          <w:p w:rsidR="00136BC3" w:rsidRPr="00530D2A" w:rsidRDefault="00136BC3" w:rsidP="0051695A">
            <w:pPr>
              <w:spacing w:line="360" w:lineRule="auto"/>
              <w:jc w:val="both"/>
              <w:rPr>
                <w:rFonts w:ascii="Calibri" w:hAnsi="Calibri"/>
                <w:sz w:val="20"/>
                <w:lang w:val="id-ID"/>
              </w:rPr>
            </w:pPr>
            <w:r>
              <w:rPr>
                <w:rFonts w:ascii="Calibri" w:hAnsi="Calibri"/>
                <w:sz w:val="20"/>
                <w:lang w:val="id-ID"/>
              </w:rPr>
              <w:t xml:space="preserve">Berat </w:t>
            </w:r>
          </w:p>
        </w:tc>
        <w:tc>
          <w:tcPr>
            <w:tcW w:w="1375" w:type="dxa"/>
            <w:tcBorders>
              <w:top w:val="nil"/>
              <w:left w:val="nil"/>
              <w:right w:val="nil"/>
            </w:tcBorders>
          </w:tcPr>
          <w:p w:rsidR="00136BC3" w:rsidRPr="00530D2A" w:rsidRDefault="00136BC3" w:rsidP="0051695A">
            <w:pPr>
              <w:spacing w:line="360" w:lineRule="auto"/>
              <w:jc w:val="both"/>
              <w:rPr>
                <w:rFonts w:ascii="Calibri" w:hAnsi="Calibri"/>
                <w:sz w:val="20"/>
                <w:lang w:val="id-ID"/>
              </w:rPr>
            </w:pPr>
            <w:r>
              <w:rPr>
                <w:rFonts w:ascii="Calibri" w:hAnsi="Calibri"/>
                <w:sz w:val="20"/>
                <w:lang w:val="id-ID"/>
              </w:rPr>
              <w:t>3</w:t>
            </w:r>
          </w:p>
        </w:tc>
        <w:tc>
          <w:tcPr>
            <w:tcW w:w="1141" w:type="dxa"/>
            <w:tcBorders>
              <w:top w:val="nil"/>
              <w:left w:val="nil"/>
              <w:right w:val="nil"/>
            </w:tcBorders>
          </w:tcPr>
          <w:p w:rsidR="00136BC3" w:rsidRPr="00530D2A" w:rsidRDefault="00136BC3" w:rsidP="0051695A">
            <w:pPr>
              <w:spacing w:line="360" w:lineRule="auto"/>
              <w:jc w:val="both"/>
              <w:rPr>
                <w:rFonts w:ascii="Calibri" w:hAnsi="Calibri"/>
                <w:sz w:val="20"/>
                <w:lang w:val="id-ID"/>
              </w:rPr>
            </w:pPr>
            <w:r>
              <w:rPr>
                <w:rFonts w:ascii="Calibri" w:hAnsi="Calibri"/>
                <w:sz w:val="20"/>
                <w:lang w:val="id-ID"/>
              </w:rPr>
              <w:t>12,5</w:t>
            </w:r>
          </w:p>
        </w:tc>
      </w:tr>
    </w:tbl>
    <w:p w:rsidR="00136BC3" w:rsidRDefault="00136BC3" w:rsidP="00136BC3">
      <w:pPr>
        <w:autoSpaceDE w:val="0"/>
        <w:autoSpaceDN w:val="0"/>
        <w:adjustRightInd w:val="0"/>
        <w:jc w:val="both"/>
        <w:rPr>
          <w:sz w:val="22"/>
          <w:lang w:val="id-ID"/>
        </w:rPr>
      </w:pPr>
    </w:p>
    <w:p w:rsidR="00136BC3" w:rsidRDefault="00B26C1E" w:rsidP="009C44EA">
      <w:pPr>
        <w:autoSpaceDE w:val="0"/>
        <w:autoSpaceDN w:val="0"/>
        <w:adjustRightInd w:val="0"/>
        <w:ind w:firstLine="720"/>
        <w:jc w:val="both"/>
        <w:rPr>
          <w:sz w:val="22"/>
          <w:lang w:val="id-ID"/>
        </w:rPr>
      </w:pPr>
      <w:r>
        <w:rPr>
          <w:sz w:val="22"/>
          <w:lang w:val="id-ID"/>
        </w:rPr>
        <w:t xml:space="preserve">Pada tabel 1.4 dapat dilihat bahwa responden setelah dilakukan observasi </w:t>
      </w:r>
      <w:r w:rsidR="00442550">
        <w:rPr>
          <w:sz w:val="22"/>
          <w:lang w:val="id-ID"/>
        </w:rPr>
        <w:t>didapatkan hasil lebih dari separuh responden mengalami skala nyeri sedang (79,1%).</w:t>
      </w:r>
    </w:p>
    <w:p w:rsidR="00442550" w:rsidRDefault="00442550" w:rsidP="00442550">
      <w:pPr>
        <w:autoSpaceDE w:val="0"/>
        <w:autoSpaceDN w:val="0"/>
        <w:adjustRightInd w:val="0"/>
        <w:ind w:firstLine="720"/>
        <w:jc w:val="both"/>
        <w:rPr>
          <w:sz w:val="22"/>
          <w:lang w:val="id-ID"/>
        </w:rPr>
      </w:pPr>
      <w:r>
        <w:rPr>
          <w:sz w:val="22"/>
          <w:lang w:val="id-ID"/>
        </w:rPr>
        <w:t xml:space="preserve">Hasil penelitian ini sama dengan penelitian yang dilakukan oleh </w:t>
      </w:r>
      <w:r w:rsidR="009474AC">
        <w:rPr>
          <w:sz w:val="22"/>
          <w:lang w:val="id-ID"/>
        </w:rPr>
        <w:fldChar w:fldCharType="begin" w:fldLock="1"/>
      </w:r>
      <w:r w:rsidR="00966B7A">
        <w:rPr>
          <w:sz w:val="22"/>
          <w:lang w:val="id-ID"/>
        </w:rPr>
        <w:instrText>ADDIN CSL_CITATION { "citationItems" : [ { "id" : "ITEM-1", "itemData" : { "author" : [ { "dropping-particle" : "", "family" : "Annisa", "given" : "Elvira &amp;", "non-dropping-particle" : "", "parse-names" : false, "suffix" : "" } ], "container-title" : "Jurnal Iptek Terapan", "id" : "ITEM-1", "issued" : { "date-parts" : [ [ "2017" ] ] }, "title" : "Pengaruh Pijat Endorphine Terhadap Skala Nyeri Pada Siswi SMA yang Mengalami Dismenore", "type" : "article-journal" }, "uris" : [ "http://www.mendeley.com/documents/?uuid=e92a1e5c-de71-44f1-91ae-f70a59874c4c" ] } ], "mendeley" : { "formattedCitation" : "(Annisa, 2017)", "plainTextFormattedCitation" : "(Annisa, 2017)", "previouslyFormattedCitation" : "(Annisa, 2017)" }, "properties" : { "noteIndex" : 0 }, "schema" : "https://github.com/citation-style-language/schema/raw/master/csl-citation.json" }</w:instrText>
      </w:r>
      <w:r w:rsidR="009474AC">
        <w:rPr>
          <w:sz w:val="22"/>
          <w:lang w:val="id-ID"/>
        </w:rPr>
        <w:fldChar w:fldCharType="separate"/>
      </w:r>
      <w:r w:rsidR="00966B7A" w:rsidRPr="00966B7A">
        <w:rPr>
          <w:noProof/>
          <w:sz w:val="22"/>
          <w:lang w:val="id-ID"/>
        </w:rPr>
        <w:t>(Annisa, 2017)</w:t>
      </w:r>
      <w:r w:rsidR="009474AC">
        <w:rPr>
          <w:sz w:val="22"/>
          <w:lang w:val="id-ID"/>
        </w:rPr>
        <w:fldChar w:fldCharType="end"/>
      </w:r>
      <w:r>
        <w:rPr>
          <w:sz w:val="22"/>
          <w:lang w:val="id-ID"/>
        </w:rPr>
        <w:t>, kelompok kontrol setelah dilakukan observasi diperoleh hasil yaitu sebanyak 66,7% responden memiliki skala nyeri yang berat.</w:t>
      </w:r>
    </w:p>
    <w:p w:rsidR="00442550" w:rsidRDefault="00442550" w:rsidP="00136BC3">
      <w:pPr>
        <w:autoSpaceDE w:val="0"/>
        <w:autoSpaceDN w:val="0"/>
        <w:adjustRightInd w:val="0"/>
        <w:jc w:val="both"/>
        <w:rPr>
          <w:sz w:val="22"/>
          <w:lang w:val="id-ID"/>
        </w:rPr>
      </w:pPr>
      <w:r>
        <w:rPr>
          <w:sz w:val="22"/>
          <w:lang w:val="id-ID"/>
        </w:rPr>
        <w:tab/>
        <w:t>Menurut asumsi peneliti, hasil penelitian pada kelompok kontrol ini terdapat 3 orang yang mengalami penurunan skala nyeri. Hal ini disebabkan karena setelah diobservasi responden tersebut menggunakan terapi farmakologi yaitu mengkonsumsi obat analgesik untuk mengurangi nyeri dismenore</w:t>
      </w:r>
      <w:r w:rsidR="00E261A8">
        <w:rPr>
          <w:sz w:val="22"/>
          <w:lang w:val="id-ID"/>
        </w:rPr>
        <w:t>. Selain terapi farmakologi, responden lainnya melakukan istirahat untuk mengurangi rasa nyeri. Berdasarkan teori bahwa penanganan nyeri dapat dilakukan dengan berbagai cara antara lain pengaturan posisi, tekhnik relaksasi, manajemen suntuhan, dukungan perilaku, kompres maupun menggunakan obat analgesik.</w:t>
      </w:r>
    </w:p>
    <w:p w:rsidR="00E261A8" w:rsidRDefault="00E261A8" w:rsidP="00E261A8">
      <w:pPr>
        <w:autoSpaceDE w:val="0"/>
        <w:autoSpaceDN w:val="0"/>
        <w:adjustRightInd w:val="0"/>
        <w:jc w:val="center"/>
        <w:rPr>
          <w:sz w:val="22"/>
          <w:lang w:val="id-ID"/>
        </w:rPr>
      </w:pPr>
      <w:r>
        <w:rPr>
          <w:sz w:val="22"/>
          <w:lang w:val="id-ID"/>
        </w:rPr>
        <w:t>Tabel 1.5</w:t>
      </w:r>
    </w:p>
    <w:p w:rsidR="00E261A8" w:rsidRDefault="00E261A8" w:rsidP="00E261A8">
      <w:pPr>
        <w:autoSpaceDE w:val="0"/>
        <w:autoSpaceDN w:val="0"/>
        <w:adjustRightInd w:val="0"/>
        <w:jc w:val="center"/>
        <w:rPr>
          <w:sz w:val="22"/>
          <w:lang w:val="id-ID"/>
        </w:rPr>
      </w:pPr>
      <w:r>
        <w:rPr>
          <w:sz w:val="22"/>
          <w:lang w:val="id-ID"/>
        </w:rPr>
        <w:t>Perbedaan Nyeri Dismenorea pada kelompok Intervensi sebelum dan sesudah dilakukan Pijat Endorphine</w:t>
      </w:r>
    </w:p>
    <w:tbl>
      <w:tblPr>
        <w:tblStyle w:val="TableGrid"/>
        <w:tblW w:w="0" w:type="auto"/>
        <w:tblBorders>
          <w:left w:val="none" w:sz="0" w:space="0" w:color="auto"/>
          <w:right w:val="none" w:sz="0" w:space="0" w:color="auto"/>
          <w:insideV w:val="none" w:sz="0" w:space="0" w:color="auto"/>
        </w:tblBorders>
        <w:tblLook w:val="04A0"/>
      </w:tblPr>
      <w:tblGrid>
        <w:gridCol w:w="1231"/>
        <w:gridCol w:w="1021"/>
        <w:gridCol w:w="1021"/>
        <w:gridCol w:w="1025"/>
      </w:tblGrid>
      <w:tr w:rsidR="00E261A8" w:rsidTr="003B428E">
        <w:tc>
          <w:tcPr>
            <w:tcW w:w="1231" w:type="dxa"/>
            <w:tcBorders>
              <w:bottom w:val="single" w:sz="4" w:space="0" w:color="000000" w:themeColor="text1"/>
            </w:tcBorders>
          </w:tcPr>
          <w:p w:rsidR="00E261A8" w:rsidRDefault="00E261A8" w:rsidP="00136BC3">
            <w:pPr>
              <w:autoSpaceDE w:val="0"/>
              <w:autoSpaceDN w:val="0"/>
              <w:adjustRightInd w:val="0"/>
              <w:jc w:val="both"/>
              <w:rPr>
                <w:lang w:val="id-ID"/>
              </w:rPr>
            </w:pPr>
            <w:r>
              <w:rPr>
                <w:sz w:val="22"/>
                <w:lang w:val="id-ID"/>
              </w:rPr>
              <w:t>Skala Nyeri</w:t>
            </w:r>
          </w:p>
        </w:tc>
        <w:tc>
          <w:tcPr>
            <w:tcW w:w="1021" w:type="dxa"/>
            <w:tcBorders>
              <w:bottom w:val="single" w:sz="4" w:space="0" w:color="000000" w:themeColor="text1"/>
            </w:tcBorders>
          </w:tcPr>
          <w:p w:rsidR="00E261A8" w:rsidRDefault="00E261A8" w:rsidP="00136BC3">
            <w:pPr>
              <w:autoSpaceDE w:val="0"/>
              <w:autoSpaceDN w:val="0"/>
              <w:adjustRightInd w:val="0"/>
              <w:jc w:val="both"/>
              <w:rPr>
                <w:lang w:val="id-ID"/>
              </w:rPr>
            </w:pPr>
            <w:r>
              <w:rPr>
                <w:sz w:val="22"/>
                <w:lang w:val="id-ID"/>
              </w:rPr>
              <w:t xml:space="preserve">Mean </w:t>
            </w:r>
          </w:p>
        </w:tc>
        <w:tc>
          <w:tcPr>
            <w:tcW w:w="1021" w:type="dxa"/>
            <w:tcBorders>
              <w:bottom w:val="single" w:sz="4" w:space="0" w:color="000000" w:themeColor="text1"/>
            </w:tcBorders>
          </w:tcPr>
          <w:p w:rsidR="00E261A8" w:rsidRDefault="00E261A8" w:rsidP="00136BC3">
            <w:pPr>
              <w:autoSpaceDE w:val="0"/>
              <w:autoSpaceDN w:val="0"/>
              <w:adjustRightInd w:val="0"/>
              <w:jc w:val="both"/>
              <w:rPr>
                <w:lang w:val="id-ID"/>
              </w:rPr>
            </w:pPr>
            <w:r>
              <w:rPr>
                <w:sz w:val="22"/>
                <w:lang w:val="id-ID"/>
              </w:rPr>
              <w:t>SD</w:t>
            </w:r>
          </w:p>
        </w:tc>
        <w:tc>
          <w:tcPr>
            <w:tcW w:w="1025" w:type="dxa"/>
          </w:tcPr>
          <w:p w:rsidR="00E261A8" w:rsidRDefault="00E261A8" w:rsidP="00136BC3">
            <w:pPr>
              <w:autoSpaceDE w:val="0"/>
              <w:autoSpaceDN w:val="0"/>
              <w:adjustRightInd w:val="0"/>
              <w:jc w:val="both"/>
              <w:rPr>
                <w:lang w:val="id-ID"/>
              </w:rPr>
            </w:pPr>
            <w:r>
              <w:rPr>
                <w:sz w:val="22"/>
                <w:lang w:val="id-ID"/>
              </w:rPr>
              <w:t>P Value</w:t>
            </w:r>
          </w:p>
        </w:tc>
      </w:tr>
      <w:tr w:rsidR="00E261A8" w:rsidTr="003B428E">
        <w:tc>
          <w:tcPr>
            <w:tcW w:w="1074" w:type="dxa"/>
            <w:tcBorders>
              <w:bottom w:val="nil"/>
            </w:tcBorders>
          </w:tcPr>
          <w:p w:rsidR="00E261A8" w:rsidRDefault="00E261A8" w:rsidP="00136BC3">
            <w:pPr>
              <w:autoSpaceDE w:val="0"/>
              <w:autoSpaceDN w:val="0"/>
              <w:adjustRightInd w:val="0"/>
              <w:jc w:val="both"/>
              <w:rPr>
                <w:lang w:val="id-ID"/>
              </w:rPr>
            </w:pPr>
            <w:r>
              <w:rPr>
                <w:sz w:val="22"/>
                <w:lang w:val="id-ID"/>
              </w:rPr>
              <w:t>Pretest eksperimen</w:t>
            </w:r>
          </w:p>
        </w:tc>
        <w:tc>
          <w:tcPr>
            <w:tcW w:w="1074" w:type="dxa"/>
            <w:tcBorders>
              <w:bottom w:val="nil"/>
            </w:tcBorders>
          </w:tcPr>
          <w:p w:rsidR="00E261A8" w:rsidRDefault="00E261A8" w:rsidP="00136BC3">
            <w:pPr>
              <w:autoSpaceDE w:val="0"/>
              <w:autoSpaceDN w:val="0"/>
              <w:adjustRightInd w:val="0"/>
              <w:jc w:val="both"/>
              <w:rPr>
                <w:lang w:val="id-ID"/>
              </w:rPr>
            </w:pPr>
            <w:r>
              <w:rPr>
                <w:sz w:val="22"/>
                <w:lang w:val="id-ID"/>
              </w:rPr>
              <w:t>2,71</w:t>
            </w:r>
          </w:p>
        </w:tc>
        <w:tc>
          <w:tcPr>
            <w:tcW w:w="1075" w:type="dxa"/>
            <w:tcBorders>
              <w:bottom w:val="nil"/>
            </w:tcBorders>
          </w:tcPr>
          <w:p w:rsidR="00E261A8" w:rsidRDefault="00E261A8" w:rsidP="00136BC3">
            <w:pPr>
              <w:autoSpaceDE w:val="0"/>
              <w:autoSpaceDN w:val="0"/>
              <w:adjustRightInd w:val="0"/>
              <w:jc w:val="both"/>
              <w:rPr>
                <w:lang w:val="id-ID"/>
              </w:rPr>
            </w:pPr>
            <w:r>
              <w:rPr>
                <w:sz w:val="22"/>
                <w:lang w:val="id-ID"/>
              </w:rPr>
              <w:t>0,464</w:t>
            </w:r>
          </w:p>
        </w:tc>
        <w:tc>
          <w:tcPr>
            <w:tcW w:w="1075" w:type="dxa"/>
            <w:vMerge w:val="restart"/>
            <w:vAlign w:val="center"/>
          </w:tcPr>
          <w:p w:rsidR="00E261A8" w:rsidRDefault="00E261A8" w:rsidP="00E261A8">
            <w:pPr>
              <w:autoSpaceDE w:val="0"/>
              <w:autoSpaceDN w:val="0"/>
              <w:adjustRightInd w:val="0"/>
              <w:jc w:val="center"/>
              <w:rPr>
                <w:lang w:val="id-ID"/>
              </w:rPr>
            </w:pPr>
            <w:r>
              <w:rPr>
                <w:sz w:val="22"/>
                <w:lang w:val="id-ID"/>
              </w:rPr>
              <w:t>0,000</w:t>
            </w:r>
          </w:p>
        </w:tc>
      </w:tr>
      <w:tr w:rsidR="00E261A8" w:rsidTr="003B428E">
        <w:tc>
          <w:tcPr>
            <w:tcW w:w="1231" w:type="dxa"/>
            <w:tcBorders>
              <w:top w:val="nil"/>
            </w:tcBorders>
          </w:tcPr>
          <w:p w:rsidR="00E261A8" w:rsidRDefault="00E261A8" w:rsidP="00136BC3">
            <w:pPr>
              <w:autoSpaceDE w:val="0"/>
              <w:autoSpaceDN w:val="0"/>
              <w:adjustRightInd w:val="0"/>
              <w:jc w:val="both"/>
              <w:rPr>
                <w:lang w:val="id-ID"/>
              </w:rPr>
            </w:pPr>
            <w:r>
              <w:rPr>
                <w:sz w:val="22"/>
                <w:lang w:val="id-ID"/>
              </w:rPr>
              <w:t xml:space="preserve">Posttest </w:t>
            </w:r>
            <w:r>
              <w:rPr>
                <w:sz w:val="22"/>
                <w:lang w:val="id-ID"/>
              </w:rPr>
              <w:lastRenderedPageBreak/>
              <w:t>eksperimen</w:t>
            </w:r>
          </w:p>
        </w:tc>
        <w:tc>
          <w:tcPr>
            <w:tcW w:w="1021" w:type="dxa"/>
            <w:tcBorders>
              <w:top w:val="nil"/>
            </w:tcBorders>
          </w:tcPr>
          <w:p w:rsidR="00E261A8" w:rsidRDefault="00E261A8" w:rsidP="00136BC3">
            <w:pPr>
              <w:autoSpaceDE w:val="0"/>
              <w:autoSpaceDN w:val="0"/>
              <w:adjustRightInd w:val="0"/>
              <w:jc w:val="both"/>
              <w:rPr>
                <w:lang w:val="id-ID"/>
              </w:rPr>
            </w:pPr>
            <w:r>
              <w:rPr>
                <w:sz w:val="22"/>
                <w:lang w:val="id-ID"/>
              </w:rPr>
              <w:t>1,21</w:t>
            </w:r>
          </w:p>
        </w:tc>
        <w:tc>
          <w:tcPr>
            <w:tcW w:w="1021" w:type="dxa"/>
            <w:tcBorders>
              <w:top w:val="nil"/>
            </w:tcBorders>
          </w:tcPr>
          <w:p w:rsidR="00E261A8" w:rsidRDefault="00E261A8" w:rsidP="00136BC3">
            <w:pPr>
              <w:autoSpaceDE w:val="0"/>
              <w:autoSpaceDN w:val="0"/>
              <w:adjustRightInd w:val="0"/>
              <w:jc w:val="both"/>
              <w:rPr>
                <w:lang w:val="id-ID"/>
              </w:rPr>
            </w:pPr>
            <w:r>
              <w:rPr>
                <w:sz w:val="22"/>
                <w:lang w:val="id-ID"/>
              </w:rPr>
              <w:t>0,415</w:t>
            </w:r>
          </w:p>
        </w:tc>
        <w:tc>
          <w:tcPr>
            <w:tcW w:w="1025" w:type="dxa"/>
            <w:vMerge/>
          </w:tcPr>
          <w:p w:rsidR="00E261A8" w:rsidRDefault="00E261A8" w:rsidP="00136BC3">
            <w:pPr>
              <w:autoSpaceDE w:val="0"/>
              <w:autoSpaceDN w:val="0"/>
              <w:adjustRightInd w:val="0"/>
              <w:jc w:val="both"/>
              <w:rPr>
                <w:lang w:val="id-ID"/>
              </w:rPr>
            </w:pPr>
          </w:p>
        </w:tc>
      </w:tr>
    </w:tbl>
    <w:p w:rsidR="00442550" w:rsidRDefault="00442550" w:rsidP="00136BC3">
      <w:pPr>
        <w:autoSpaceDE w:val="0"/>
        <w:autoSpaceDN w:val="0"/>
        <w:adjustRightInd w:val="0"/>
        <w:jc w:val="both"/>
        <w:rPr>
          <w:sz w:val="22"/>
          <w:lang w:val="id-ID"/>
        </w:rPr>
      </w:pPr>
    </w:p>
    <w:p w:rsidR="00530D2A" w:rsidRDefault="009C44EA" w:rsidP="009C44EA">
      <w:pPr>
        <w:autoSpaceDE w:val="0"/>
        <w:autoSpaceDN w:val="0"/>
        <w:adjustRightInd w:val="0"/>
        <w:ind w:firstLine="720"/>
        <w:jc w:val="both"/>
        <w:rPr>
          <w:sz w:val="22"/>
          <w:lang w:val="id-ID"/>
        </w:rPr>
      </w:pPr>
      <w:r>
        <w:rPr>
          <w:sz w:val="22"/>
          <w:lang w:val="id-ID"/>
        </w:rPr>
        <w:t>Be</w:t>
      </w:r>
      <w:r w:rsidR="00F44495">
        <w:rPr>
          <w:sz w:val="22"/>
          <w:lang w:val="id-ID"/>
        </w:rPr>
        <w:t>rdasarkan tabel di atas dapat diketahui bahwa rerata nyeri disminore sebelum diberikan pijat endorphine adalah sebesar 2,71 dengan standar deviasi 0,464. Rerata sesudah dilakukan pijat endorphin adalah 1,21 dengan standar deviasi 0,415. Hasil uji statistik didapatkan p value 0.000 artinya terdapat perbedaan yang signifikan antara nyeri sebelum dilakukan pijat endorphine dengan nyeri sesudah pijat endorphine. Dapat disimpulkan bahwa ada pengaruh pijat endorphine dengan skala nyeri dismenore.</w:t>
      </w:r>
    </w:p>
    <w:p w:rsidR="00530D2A" w:rsidRDefault="00020ABA" w:rsidP="00C37CB5">
      <w:pPr>
        <w:autoSpaceDE w:val="0"/>
        <w:autoSpaceDN w:val="0"/>
        <w:adjustRightInd w:val="0"/>
        <w:ind w:firstLine="720"/>
        <w:jc w:val="both"/>
        <w:rPr>
          <w:sz w:val="22"/>
          <w:lang w:val="id-ID"/>
        </w:rPr>
      </w:pPr>
      <w:r>
        <w:rPr>
          <w:sz w:val="22"/>
          <w:lang w:val="id-ID"/>
        </w:rPr>
        <w:t xml:space="preserve">Hasil penelitian ini sejalan dengan hasil penelitian yang dilakukan oleh </w:t>
      </w:r>
      <w:r w:rsidR="009474AC">
        <w:rPr>
          <w:sz w:val="22"/>
          <w:lang w:val="id-ID"/>
        </w:rPr>
        <w:fldChar w:fldCharType="begin" w:fldLock="1"/>
      </w:r>
      <w:r w:rsidR="00966B7A">
        <w:rPr>
          <w:sz w:val="22"/>
          <w:lang w:val="id-ID"/>
        </w:rPr>
        <w:instrText>ADDIN CSL_CITATION { "citationItems" : [ { "id" : "ITEM-1", "itemData" : { "author" : [ { "dropping-particle" : "", "family" : "Kartika Sari dan Apriliya", "given" : "", "non-dropping-particle" : "", "parse-names" : false, "suffix" : "" } ], "id" : "ITEM-1", "issued" : { "date-parts" : [ [ "2016" ] ] }, "title" : "Pengaruh Endorphin Massage Terhadap Penurunan Intensitas Nyeri Punggung Ibu Hamil. RAKERNAS AIPKEMA 2016", "type" : "article-journal" }, "uris" : [ "http://www.mendeley.com/documents/?uuid=1e5f5b35-12a3-4de8-b806-55b9e21498e7" ] } ], "mendeley" : { "formattedCitation" : "(Kartika Sari dan Apriliya, 2016)", "plainTextFormattedCitation" : "(Kartika Sari dan Apriliya, 2016)", "previouslyFormattedCitation" : "(Kartika Sari dan Apriliya, 2016)" }, "properties" : { "noteIndex" : 0 }, "schema" : "https://github.com/citation-style-language/schema/raw/master/csl-citation.json" }</w:instrText>
      </w:r>
      <w:r w:rsidR="009474AC">
        <w:rPr>
          <w:sz w:val="22"/>
          <w:lang w:val="id-ID"/>
        </w:rPr>
        <w:fldChar w:fldCharType="separate"/>
      </w:r>
      <w:r w:rsidR="00966B7A" w:rsidRPr="00966B7A">
        <w:rPr>
          <w:noProof/>
          <w:sz w:val="22"/>
          <w:lang w:val="id-ID"/>
        </w:rPr>
        <w:t>(Kartika Sari dan Apriliya, 2016)</w:t>
      </w:r>
      <w:r w:rsidR="009474AC">
        <w:rPr>
          <w:sz w:val="22"/>
          <w:lang w:val="id-ID"/>
        </w:rPr>
        <w:fldChar w:fldCharType="end"/>
      </w:r>
      <w:r w:rsidR="00966B7A">
        <w:rPr>
          <w:sz w:val="22"/>
          <w:lang w:val="id-ID"/>
        </w:rPr>
        <w:t xml:space="preserve"> </w:t>
      </w:r>
      <w:r>
        <w:rPr>
          <w:sz w:val="22"/>
          <w:lang w:val="id-ID"/>
        </w:rPr>
        <w:t xml:space="preserve">dimana terdapat pengaruh pijat endorphine terhadap penurunan intensitas nyeri punggung pada ibu hamil. </w:t>
      </w:r>
    </w:p>
    <w:p w:rsidR="00020ABA" w:rsidRPr="00C91FBB" w:rsidRDefault="00020ABA" w:rsidP="00C37CB5">
      <w:pPr>
        <w:autoSpaceDE w:val="0"/>
        <w:autoSpaceDN w:val="0"/>
        <w:adjustRightInd w:val="0"/>
        <w:ind w:firstLine="720"/>
        <w:jc w:val="both"/>
        <w:rPr>
          <w:sz w:val="22"/>
          <w:lang w:val="id-ID"/>
        </w:rPr>
      </w:pPr>
      <w:r>
        <w:rPr>
          <w:sz w:val="22"/>
          <w:lang w:val="id-ID"/>
        </w:rPr>
        <w:t xml:space="preserve">Endorphine adalah hormon alami yang diproduksi oleh tubuh manusia. Endorphine dapat diproduksi oleh tubuh dengan cara melakukan aktifitas </w:t>
      </w:r>
      <w:r w:rsidR="00C91FBB">
        <w:rPr>
          <w:sz w:val="22"/>
          <w:lang w:val="id-ID"/>
        </w:rPr>
        <w:t xml:space="preserve">seperti meditasi, atau melalui </w:t>
      </w:r>
      <w:r w:rsidR="00C91FBB" w:rsidRPr="00C91FBB">
        <w:rPr>
          <w:i/>
          <w:sz w:val="22"/>
          <w:lang w:val="id-ID"/>
        </w:rPr>
        <w:t>acupuntur treatments</w:t>
      </w:r>
      <w:r w:rsidR="00C91FBB">
        <w:rPr>
          <w:sz w:val="22"/>
          <w:lang w:val="id-ID"/>
        </w:rPr>
        <w:t xml:space="preserve"> atau </w:t>
      </w:r>
      <w:r w:rsidR="00C91FBB" w:rsidRPr="00C91FBB">
        <w:rPr>
          <w:i/>
          <w:sz w:val="22"/>
          <w:lang w:val="id-ID"/>
        </w:rPr>
        <w:t>chiropiratic</w:t>
      </w:r>
      <w:r w:rsidR="00C91FBB">
        <w:rPr>
          <w:sz w:val="22"/>
          <w:lang w:val="id-ID"/>
        </w:rPr>
        <w:t xml:space="preserve">. Endorphine massage merupakan sebuah terapi sentuhan atau pijatan ringan yang bisa </w:t>
      </w:r>
      <w:r w:rsidR="00A033C7">
        <w:rPr>
          <w:sz w:val="22"/>
          <w:lang w:val="id-ID"/>
        </w:rPr>
        <w:t xml:space="preserve">diberikan pada daerah punggung yang akan menghasilkan hormon endorphine sehingga dapat mengurangi rasa nyeri pada saat dismenorea </w:t>
      </w:r>
      <w:r w:rsidR="009474AC">
        <w:rPr>
          <w:sz w:val="22"/>
          <w:lang w:val="id-ID"/>
        </w:rPr>
        <w:fldChar w:fldCharType="begin" w:fldLock="1"/>
      </w:r>
      <w:r w:rsidR="00966B7A">
        <w:rPr>
          <w:sz w:val="22"/>
          <w:lang w:val="id-ID"/>
        </w:rPr>
        <w:instrText>ADDIN CSL_CITATION { "citationItems" : [ { "id" : "ITEM-1", "itemData" : { "author" : [ { "dropping-particle" : "", "family" : "Aprillia", "given" : "Y", "non-dropping-particle" : "", "parse-names" : false, "suffix" : "" } ], "id" : "ITEM-1", "issued" : { "date-parts" : [ [ "2010" ] ] }, "publisher" : "Gagas Medika", "publisher-place" : "Jakarta", "title" : "Hipnostetri: Rileks, Nyaman, dan Aman Saat Hamil &amp; Melahirkan", "type" : "book" }, "uris" : [ "http://www.mendeley.com/documents/?uuid=e8f2dfbd-ed82-4c02-9cc3-aebec8e682b7" ] } ], "mendeley" : { "formattedCitation" : "(Aprillia, 2010)", "plainTextFormattedCitation" : "(Aprillia, 2010)", "previouslyFormattedCitation" : "(Aprillia, 2010)" }, "properties" : { "noteIndex" : 0 }, "schema" : "https://github.com/citation-style-language/schema/raw/master/csl-citation.json" }</w:instrText>
      </w:r>
      <w:r w:rsidR="009474AC">
        <w:rPr>
          <w:sz w:val="22"/>
          <w:lang w:val="id-ID"/>
        </w:rPr>
        <w:fldChar w:fldCharType="separate"/>
      </w:r>
      <w:r w:rsidR="00966B7A" w:rsidRPr="00966B7A">
        <w:rPr>
          <w:noProof/>
          <w:sz w:val="22"/>
          <w:lang w:val="id-ID"/>
        </w:rPr>
        <w:t>(Aprillia, 2010)</w:t>
      </w:r>
      <w:r w:rsidR="009474AC">
        <w:rPr>
          <w:sz w:val="22"/>
          <w:lang w:val="id-ID"/>
        </w:rPr>
        <w:fldChar w:fldCharType="end"/>
      </w:r>
      <w:r w:rsidR="00A033C7">
        <w:rPr>
          <w:sz w:val="22"/>
          <w:lang w:val="id-ID"/>
        </w:rPr>
        <w:t>.</w:t>
      </w:r>
    </w:p>
    <w:p w:rsidR="00530D2A" w:rsidRDefault="00530D2A" w:rsidP="00C37CB5">
      <w:pPr>
        <w:autoSpaceDE w:val="0"/>
        <w:autoSpaceDN w:val="0"/>
        <w:adjustRightInd w:val="0"/>
        <w:ind w:firstLine="720"/>
        <w:jc w:val="both"/>
        <w:rPr>
          <w:sz w:val="22"/>
          <w:lang w:val="id-ID"/>
        </w:rPr>
      </w:pPr>
    </w:p>
    <w:p w:rsidR="00C37CB5" w:rsidRPr="00267B02" w:rsidRDefault="00C37CB5" w:rsidP="00C37CB5">
      <w:pPr>
        <w:pStyle w:val="Heading1"/>
        <w:suppressAutoHyphens/>
        <w:spacing w:after="60"/>
        <w:rPr>
          <w:i w:val="0"/>
          <w:sz w:val="24"/>
          <w:szCs w:val="24"/>
          <w:lang w:val="id-ID"/>
        </w:rPr>
      </w:pPr>
    </w:p>
    <w:p w:rsidR="00C37CB5" w:rsidRDefault="00C37CB5" w:rsidP="00C37CB5">
      <w:pPr>
        <w:pStyle w:val="Heading1"/>
        <w:suppressAutoHyphens/>
        <w:spacing w:after="60"/>
        <w:rPr>
          <w:i w:val="0"/>
          <w:sz w:val="24"/>
          <w:szCs w:val="24"/>
          <w:lang w:val="id-ID"/>
        </w:rPr>
      </w:pPr>
      <w:r w:rsidRPr="003230A0">
        <w:rPr>
          <w:i w:val="0"/>
          <w:sz w:val="24"/>
          <w:szCs w:val="24"/>
        </w:rPr>
        <w:t>SIMPULAN</w:t>
      </w:r>
    </w:p>
    <w:p w:rsidR="00B068E0" w:rsidRPr="009C44EA" w:rsidRDefault="006E7056" w:rsidP="009C44EA">
      <w:pPr>
        <w:ind w:firstLine="720"/>
        <w:jc w:val="both"/>
        <w:rPr>
          <w:sz w:val="20"/>
          <w:lang w:val="id-ID"/>
        </w:rPr>
      </w:pPr>
      <w:r w:rsidRPr="009C44EA">
        <w:rPr>
          <w:sz w:val="20"/>
          <w:lang w:val="id-ID"/>
        </w:rPr>
        <w:t xml:space="preserve">Berdasarkan hasil penelitian dapat disimpulkam bahwa dari 24 responden didapatkan lebih dari separuh responden memiliki skala nyeri </w:t>
      </w:r>
      <w:r w:rsidR="00B068E0" w:rsidRPr="009C44EA">
        <w:rPr>
          <w:sz w:val="20"/>
          <w:lang w:val="id-ID"/>
        </w:rPr>
        <w:t xml:space="preserve">berat sebelum dilakukan pijat endorphine, dan setelah diberikan pijat endorphine  didaptkan lebih dari separuh responden memiliki skala nyeri ringan. </w:t>
      </w:r>
    </w:p>
    <w:p w:rsidR="00A033C7" w:rsidRPr="009C44EA" w:rsidRDefault="00B068E0" w:rsidP="009C44EA">
      <w:pPr>
        <w:ind w:firstLine="720"/>
        <w:jc w:val="both"/>
        <w:rPr>
          <w:sz w:val="20"/>
          <w:lang w:val="id-ID"/>
        </w:rPr>
      </w:pPr>
      <w:r w:rsidRPr="009C44EA">
        <w:rPr>
          <w:sz w:val="20"/>
          <w:lang w:val="id-ID"/>
        </w:rPr>
        <w:t>Hasil uji statistik didapatkan hasil bahwa terdapat perbedaan yang signifikan antara pijat endorphine terhadap skala nyeri dismenore sehingga dapat disimpulkan bahwa ada pengaruh pijat endorphine terhadap skala nyeri pada mahasiswa STIKes Alifah yang mengalami dismenore.</w:t>
      </w:r>
      <w:r w:rsidR="006E7056" w:rsidRPr="009C44EA">
        <w:rPr>
          <w:sz w:val="20"/>
          <w:lang w:val="id-ID"/>
        </w:rPr>
        <w:t xml:space="preserve"> </w:t>
      </w:r>
    </w:p>
    <w:p w:rsidR="00C37CB5" w:rsidRPr="009C44EA" w:rsidRDefault="009C44EA" w:rsidP="009C44EA">
      <w:pPr>
        <w:ind w:firstLine="720"/>
        <w:jc w:val="both"/>
        <w:rPr>
          <w:sz w:val="22"/>
          <w:lang w:val="id-ID"/>
        </w:rPr>
      </w:pPr>
      <w:r w:rsidRPr="009C44EA">
        <w:rPr>
          <w:sz w:val="22"/>
          <w:lang w:val="id-ID"/>
        </w:rPr>
        <w:t xml:space="preserve">Disarankan kepada remaja dan tenaga kesehatan agar mencoba terapi pijat endorphine pada saat nyeri dismenore sehingga akan mengurangi penggunaan obat-obatan yang memuliki efek samping. </w:t>
      </w:r>
    </w:p>
    <w:p w:rsidR="00C37CB5" w:rsidRPr="009C44EA" w:rsidRDefault="00C37CB5" w:rsidP="009C44EA">
      <w:pPr>
        <w:pStyle w:val="IEEEParagraph"/>
        <w:rPr>
          <w:sz w:val="18"/>
          <w:lang w:val="id-ID"/>
        </w:rPr>
      </w:pPr>
    </w:p>
    <w:p w:rsidR="00C37CB5" w:rsidRDefault="00C37CB5" w:rsidP="00C37CB5">
      <w:pPr>
        <w:pStyle w:val="Heading1"/>
        <w:suppressAutoHyphens/>
        <w:spacing w:after="60"/>
        <w:rPr>
          <w:i w:val="0"/>
          <w:sz w:val="24"/>
          <w:szCs w:val="24"/>
          <w:lang w:val="id-ID"/>
        </w:rPr>
      </w:pPr>
      <w:r w:rsidRPr="003230A0">
        <w:rPr>
          <w:i w:val="0"/>
          <w:sz w:val="24"/>
          <w:szCs w:val="24"/>
        </w:rPr>
        <w:t>UCAPAN TERIMAKASIH</w:t>
      </w:r>
    </w:p>
    <w:p w:rsidR="00C37CB5" w:rsidRPr="0054202B" w:rsidRDefault="00C37CB5" w:rsidP="00C37CB5">
      <w:pPr>
        <w:autoSpaceDE w:val="0"/>
        <w:autoSpaceDN w:val="0"/>
        <w:adjustRightInd w:val="0"/>
        <w:jc w:val="both"/>
        <w:rPr>
          <w:rFonts w:eastAsia="Calibri"/>
          <w:sz w:val="22"/>
          <w:szCs w:val="22"/>
          <w:lang w:val="id-ID"/>
        </w:rPr>
      </w:pPr>
      <w:r w:rsidRPr="0054202B">
        <w:rPr>
          <w:rFonts w:eastAsia="Calibri"/>
          <w:sz w:val="22"/>
          <w:szCs w:val="22"/>
          <w:lang w:val="id-ID"/>
        </w:rPr>
        <w:t>Peneliti mengucapkan terima kasih</w:t>
      </w:r>
      <w:r>
        <w:rPr>
          <w:rFonts w:eastAsia="Calibri"/>
          <w:sz w:val="22"/>
          <w:szCs w:val="22"/>
          <w:lang w:val="id-ID"/>
        </w:rPr>
        <w:t xml:space="preserve"> </w:t>
      </w:r>
      <w:r w:rsidRPr="0054202B">
        <w:rPr>
          <w:rFonts w:eastAsia="Calibri"/>
          <w:sz w:val="22"/>
          <w:szCs w:val="22"/>
          <w:lang w:val="id-ID"/>
        </w:rPr>
        <w:t xml:space="preserve">kepada Ketua Yayasan serta Ketua STIKes Alifah Padang yang telah memberikan dukungan secara moril dan materil dalam proses pelaksanaan penelitian ini. Selanjutnya ucapan terima kasih juga peneliti sampaikan pada tim penelitian, serta semua responden yang bersedia mengikuti seluruh proses dalam penelitian ini. </w:t>
      </w:r>
    </w:p>
    <w:p w:rsidR="00C37CB5" w:rsidRDefault="00C37CB5" w:rsidP="00C37CB5">
      <w:pPr>
        <w:autoSpaceDE w:val="0"/>
        <w:autoSpaceDN w:val="0"/>
        <w:adjustRightInd w:val="0"/>
        <w:rPr>
          <w:rFonts w:eastAsia="Calibri"/>
          <w:szCs w:val="24"/>
          <w:lang w:val="id-ID"/>
        </w:rPr>
      </w:pPr>
    </w:p>
    <w:p w:rsidR="00C37CB5" w:rsidRPr="0054202B" w:rsidRDefault="00C37CB5" w:rsidP="00C37CB5">
      <w:pPr>
        <w:autoSpaceDE w:val="0"/>
        <w:autoSpaceDN w:val="0"/>
        <w:adjustRightInd w:val="0"/>
        <w:rPr>
          <w:rFonts w:eastAsia="Calibri"/>
          <w:szCs w:val="24"/>
          <w:lang w:val="id-ID"/>
        </w:rPr>
      </w:pPr>
    </w:p>
    <w:p w:rsidR="00C37CB5" w:rsidRDefault="00C37CB5" w:rsidP="00C37CB5">
      <w:pPr>
        <w:pStyle w:val="Heading1"/>
        <w:suppressAutoHyphens/>
        <w:spacing w:after="60"/>
        <w:rPr>
          <w:i w:val="0"/>
          <w:sz w:val="24"/>
          <w:szCs w:val="24"/>
          <w:lang w:val="id-ID"/>
        </w:rPr>
      </w:pPr>
      <w:r>
        <w:rPr>
          <w:i w:val="0"/>
          <w:sz w:val="24"/>
          <w:szCs w:val="24"/>
        </w:rPr>
        <w:t>DAFTAR PUSTAKA</w:t>
      </w:r>
    </w:p>
    <w:p w:rsidR="00966B7A" w:rsidRPr="00966B7A" w:rsidRDefault="009474AC" w:rsidP="00966B7A">
      <w:pPr>
        <w:widowControl w:val="0"/>
        <w:autoSpaceDE w:val="0"/>
        <w:autoSpaceDN w:val="0"/>
        <w:adjustRightInd w:val="0"/>
        <w:ind w:left="480" w:hanging="480"/>
        <w:rPr>
          <w:noProof/>
          <w:szCs w:val="24"/>
        </w:rPr>
      </w:pPr>
      <w:r>
        <w:rPr>
          <w:lang w:val="id-ID"/>
        </w:rPr>
        <w:fldChar w:fldCharType="begin" w:fldLock="1"/>
      </w:r>
      <w:r w:rsidR="00966B7A">
        <w:rPr>
          <w:lang w:val="id-ID"/>
        </w:rPr>
        <w:instrText xml:space="preserve">ADDIN Mendeley Bibliography CSL_BIBLIOGRAPHY </w:instrText>
      </w:r>
      <w:r>
        <w:rPr>
          <w:lang w:val="id-ID"/>
        </w:rPr>
        <w:fldChar w:fldCharType="separate"/>
      </w:r>
      <w:r w:rsidR="00966B7A" w:rsidRPr="00966B7A">
        <w:rPr>
          <w:noProof/>
          <w:szCs w:val="24"/>
        </w:rPr>
        <w:t xml:space="preserve">Afiyanti &amp; Anggi. (2016). </w:t>
      </w:r>
      <w:r w:rsidR="00966B7A" w:rsidRPr="00966B7A">
        <w:rPr>
          <w:i/>
          <w:iCs/>
          <w:noProof/>
          <w:szCs w:val="24"/>
        </w:rPr>
        <w:t>Seksualitas dan Kesehatan Reproduksi Perempuan</w:t>
      </w:r>
      <w:r w:rsidR="00966B7A" w:rsidRPr="00966B7A">
        <w:rPr>
          <w:noProof/>
          <w:szCs w:val="24"/>
        </w:rPr>
        <w:t>. Jakarta: Pt Rajagrafindo Persada.</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Annisa, E. &amp;. (2017). Pengaruh Pijat Endorphine Terhadap Skala Nyeri Pada Siswi SMA yang Mengalami Dismenore. </w:t>
      </w:r>
      <w:r w:rsidRPr="00966B7A">
        <w:rPr>
          <w:i/>
          <w:iCs/>
          <w:noProof/>
          <w:szCs w:val="24"/>
        </w:rPr>
        <w:t>Jurnal Iptek Terapan</w:t>
      </w:r>
      <w:r w:rsidRPr="00966B7A">
        <w:rPr>
          <w:noProof/>
          <w:szCs w:val="24"/>
        </w:rPr>
        <w:t>.</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Anurogo, D. &amp; Wulandari, A. (2011). </w:t>
      </w:r>
      <w:r w:rsidRPr="00966B7A">
        <w:rPr>
          <w:i/>
          <w:iCs/>
          <w:noProof/>
          <w:szCs w:val="24"/>
        </w:rPr>
        <w:t>Cara Jitu Mengatasi Nyeri Haid</w:t>
      </w:r>
      <w:r w:rsidRPr="00966B7A">
        <w:rPr>
          <w:noProof/>
          <w:szCs w:val="24"/>
        </w:rPr>
        <w:t>. Yogyakarta: ANDI Yogyakarta.</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Aprillia, Y. (2010). </w:t>
      </w:r>
      <w:r w:rsidRPr="00966B7A">
        <w:rPr>
          <w:i/>
          <w:iCs/>
          <w:noProof/>
          <w:szCs w:val="24"/>
        </w:rPr>
        <w:t>Hipnostetri: Rileks, Nyaman, dan Aman Saat Hamil &amp; Melahirkan</w:t>
      </w:r>
      <w:r w:rsidRPr="00966B7A">
        <w:rPr>
          <w:noProof/>
          <w:szCs w:val="24"/>
        </w:rPr>
        <w:t>. Jakarta: Gagas Medika.</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Aprillia, Y. (2012). </w:t>
      </w:r>
      <w:r w:rsidRPr="00966B7A">
        <w:rPr>
          <w:i/>
          <w:iCs/>
          <w:noProof/>
          <w:szCs w:val="24"/>
        </w:rPr>
        <w:t>Hypnosetri: Rileks, Nyaman, AmanSaatHamildanMelahirkan</w:t>
      </w:r>
      <w:r w:rsidRPr="00966B7A">
        <w:rPr>
          <w:noProof/>
          <w:szCs w:val="24"/>
        </w:rPr>
        <w:t>. Jakarta: Gagas Medika.</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Gumangsari, N. M. G. (2016). </w:t>
      </w:r>
      <w:r w:rsidRPr="00966B7A">
        <w:rPr>
          <w:i/>
          <w:iCs/>
          <w:noProof/>
          <w:szCs w:val="24"/>
        </w:rPr>
        <w:t>Pengaruh Massage Counterpressure Terhadap Penurunan Tingkat Nyeri Haid Pada Remaja Putri di SMA N 2 Ungaran Kabupaten Semarang</w:t>
      </w:r>
      <w:r w:rsidRPr="00966B7A">
        <w:rPr>
          <w:noProof/>
          <w:szCs w:val="24"/>
        </w:rPr>
        <w:t>.</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Kartika Sari dan Apriliya. (2016). </w:t>
      </w:r>
      <w:r w:rsidRPr="00966B7A">
        <w:rPr>
          <w:i/>
          <w:iCs/>
          <w:noProof/>
          <w:szCs w:val="24"/>
        </w:rPr>
        <w:t>Pengaruh Endorphin Massage Terhadap Penurunan Intensitas Nyeri Punggung Ibu Hamil. RAKERNAS AIPKEMA 2016</w:t>
      </w:r>
      <w:r w:rsidRPr="00966B7A">
        <w:rPr>
          <w:noProof/>
          <w:szCs w:val="24"/>
        </w:rPr>
        <w:t>.</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Kuswandi, L. (2011). </w:t>
      </w:r>
      <w:r w:rsidRPr="00966B7A">
        <w:rPr>
          <w:i/>
          <w:iCs/>
          <w:noProof/>
          <w:szCs w:val="24"/>
        </w:rPr>
        <w:t>Keajaiban Hypno-Birthing</w:t>
      </w:r>
      <w:r w:rsidRPr="00966B7A">
        <w:rPr>
          <w:noProof/>
          <w:szCs w:val="24"/>
        </w:rPr>
        <w:t>. Jakarta: Pustaka Bunda.</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Marmi. (2013). </w:t>
      </w:r>
      <w:r w:rsidRPr="00966B7A">
        <w:rPr>
          <w:i/>
          <w:iCs/>
          <w:noProof/>
          <w:szCs w:val="24"/>
        </w:rPr>
        <w:t>Kesehatan Reproduksi</w:t>
      </w:r>
      <w:r w:rsidRPr="00966B7A">
        <w:rPr>
          <w:noProof/>
          <w:szCs w:val="24"/>
        </w:rPr>
        <w:t>. Yogyakarta: Pustaka Belajar.</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Masruroh, A. A. . dan. (2013). “Perbedaan Lama Kala I Fase Aktif pada Ibu Bersalin yang Dilakukan dan yang Tidak Dilakukan Pijat </w:t>
      </w:r>
      <w:r w:rsidRPr="00966B7A">
        <w:rPr>
          <w:noProof/>
          <w:szCs w:val="24"/>
        </w:rPr>
        <w:lastRenderedPageBreak/>
        <w:t xml:space="preserve">Endorphin di RB Margo Waluyo Surakarta. </w:t>
      </w:r>
      <w:r w:rsidRPr="00966B7A">
        <w:rPr>
          <w:i/>
          <w:iCs/>
          <w:noProof/>
          <w:szCs w:val="24"/>
        </w:rPr>
        <w:t>Jurnal Kebidanan</w:t>
      </w:r>
      <w:r w:rsidRPr="00966B7A">
        <w:rPr>
          <w:noProof/>
          <w:szCs w:val="24"/>
        </w:rPr>
        <w:t>.</w:t>
      </w:r>
    </w:p>
    <w:p w:rsidR="00966B7A" w:rsidRPr="00966B7A" w:rsidRDefault="00966B7A" w:rsidP="00966B7A">
      <w:pPr>
        <w:widowControl w:val="0"/>
        <w:autoSpaceDE w:val="0"/>
        <w:autoSpaceDN w:val="0"/>
        <w:adjustRightInd w:val="0"/>
        <w:ind w:left="480" w:hanging="480"/>
        <w:rPr>
          <w:noProof/>
          <w:szCs w:val="24"/>
        </w:rPr>
      </w:pPr>
      <w:r w:rsidRPr="00966B7A">
        <w:rPr>
          <w:noProof/>
          <w:szCs w:val="24"/>
        </w:rPr>
        <w:t xml:space="preserve">Verawaty, Sri Noor, Liswidyawati, R. (2012). </w:t>
      </w:r>
      <w:r w:rsidRPr="00966B7A">
        <w:rPr>
          <w:i/>
          <w:iCs/>
          <w:noProof/>
          <w:szCs w:val="24"/>
        </w:rPr>
        <w:t>Merawat Dan Menjaga Kesehatan Seksual Wanita</w:t>
      </w:r>
      <w:r w:rsidRPr="00966B7A">
        <w:rPr>
          <w:noProof/>
          <w:szCs w:val="24"/>
        </w:rPr>
        <w:t>. Bandung: Grafindi Media Pratama.</w:t>
      </w:r>
    </w:p>
    <w:p w:rsidR="00966B7A" w:rsidRPr="00966B7A" w:rsidRDefault="00966B7A" w:rsidP="00966B7A">
      <w:pPr>
        <w:widowControl w:val="0"/>
        <w:autoSpaceDE w:val="0"/>
        <w:autoSpaceDN w:val="0"/>
        <w:adjustRightInd w:val="0"/>
        <w:ind w:left="480" w:hanging="480"/>
        <w:rPr>
          <w:noProof/>
        </w:rPr>
      </w:pPr>
      <w:r w:rsidRPr="00966B7A">
        <w:rPr>
          <w:noProof/>
          <w:szCs w:val="24"/>
        </w:rPr>
        <w:t xml:space="preserve">Wirawan, I. (2010). </w:t>
      </w:r>
      <w:r w:rsidRPr="00966B7A">
        <w:rPr>
          <w:i/>
          <w:iCs/>
          <w:noProof/>
          <w:szCs w:val="24"/>
        </w:rPr>
        <w:t>Dismenore (Nyeri Haid).</w:t>
      </w:r>
    </w:p>
    <w:p w:rsidR="007D51CD" w:rsidRDefault="009474AC" w:rsidP="007D51CD">
      <w:pPr>
        <w:rPr>
          <w:lang w:val="id-ID"/>
        </w:rPr>
      </w:pPr>
      <w:r>
        <w:rPr>
          <w:lang w:val="id-ID"/>
        </w:rPr>
        <w:fldChar w:fldCharType="end"/>
      </w:r>
    </w:p>
    <w:p w:rsidR="009C7819" w:rsidRPr="007D51CD" w:rsidRDefault="009C7819" w:rsidP="007D51CD">
      <w:pPr>
        <w:rPr>
          <w:lang w:val="id-ID"/>
        </w:rPr>
      </w:pPr>
    </w:p>
    <w:sectPr w:rsidR="009C7819" w:rsidRPr="007D51CD" w:rsidSect="004C1DD0">
      <w:type w:val="continuous"/>
      <w:pgSz w:w="11909" w:h="16834" w:code="9"/>
      <w:pgMar w:top="1584" w:right="1440" w:bottom="1440" w:left="158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F8" w:rsidRDefault="009B5AF8" w:rsidP="00D2264C">
      <w:r>
        <w:separator/>
      </w:r>
    </w:p>
  </w:endnote>
  <w:endnote w:type="continuationSeparator" w:id="1">
    <w:p w:rsidR="009B5AF8" w:rsidRDefault="009B5AF8" w:rsidP="00D22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B5" w:rsidRDefault="00C37CB5" w:rsidP="00C37CB5">
    <w:pPr>
      <w:pStyle w:val="Footer"/>
      <w:tabs>
        <w:tab w:val="right" w:pos="8507"/>
      </w:tabs>
    </w:pPr>
    <w:r>
      <w:tab/>
    </w:r>
  </w:p>
  <w:p w:rsidR="00C37CB5" w:rsidRDefault="00C37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F8" w:rsidRDefault="009B5AF8" w:rsidP="00D2264C">
      <w:r>
        <w:separator/>
      </w:r>
    </w:p>
  </w:footnote>
  <w:footnote w:type="continuationSeparator" w:id="1">
    <w:p w:rsidR="009B5AF8" w:rsidRDefault="009B5AF8" w:rsidP="00D22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A02"/>
    <w:multiLevelType w:val="hybridMultilevel"/>
    <w:tmpl w:val="5A8899B2"/>
    <w:lvl w:ilvl="0" w:tplc="F296F52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C37CB5"/>
    <w:rsid w:val="000103BA"/>
    <w:rsid w:val="000167EC"/>
    <w:rsid w:val="00020ABA"/>
    <w:rsid w:val="00043A59"/>
    <w:rsid w:val="0007145D"/>
    <w:rsid w:val="000B0D17"/>
    <w:rsid w:val="00136BC3"/>
    <w:rsid w:val="00150EB1"/>
    <w:rsid w:val="00191231"/>
    <w:rsid w:val="001A213C"/>
    <w:rsid w:val="001C45EC"/>
    <w:rsid w:val="001D4564"/>
    <w:rsid w:val="002377F6"/>
    <w:rsid w:val="00261812"/>
    <w:rsid w:val="00364B48"/>
    <w:rsid w:val="003B428E"/>
    <w:rsid w:val="003B6A33"/>
    <w:rsid w:val="003D2596"/>
    <w:rsid w:val="003D3CDB"/>
    <w:rsid w:val="003F048B"/>
    <w:rsid w:val="00423F78"/>
    <w:rsid w:val="00434E18"/>
    <w:rsid w:val="00442550"/>
    <w:rsid w:val="004652AD"/>
    <w:rsid w:val="004A32FB"/>
    <w:rsid w:val="004C1DD0"/>
    <w:rsid w:val="004F3A86"/>
    <w:rsid w:val="0051113D"/>
    <w:rsid w:val="00530D2A"/>
    <w:rsid w:val="00545EB5"/>
    <w:rsid w:val="00573136"/>
    <w:rsid w:val="00591A51"/>
    <w:rsid w:val="005F2C1C"/>
    <w:rsid w:val="006B4BD9"/>
    <w:rsid w:val="006E7056"/>
    <w:rsid w:val="006F3F34"/>
    <w:rsid w:val="00700C6F"/>
    <w:rsid w:val="007500DA"/>
    <w:rsid w:val="0078744F"/>
    <w:rsid w:val="007D51CD"/>
    <w:rsid w:val="00874821"/>
    <w:rsid w:val="008B7E09"/>
    <w:rsid w:val="008E7AAF"/>
    <w:rsid w:val="00901903"/>
    <w:rsid w:val="00914E1B"/>
    <w:rsid w:val="009474AC"/>
    <w:rsid w:val="00966B7A"/>
    <w:rsid w:val="009B5AF8"/>
    <w:rsid w:val="009C44EA"/>
    <w:rsid w:val="009C7819"/>
    <w:rsid w:val="009F70AE"/>
    <w:rsid w:val="00A033C7"/>
    <w:rsid w:val="00A65203"/>
    <w:rsid w:val="00A81E6F"/>
    <w:rsid w:val="00AD701A"/>
    <w:rsid w:val="00B068E0"/>
    <w:rsid w:val="00B22007"/>
    <w:rsid w:val="00B26C1E"/>
    <w:rsid w:val="00B65D17"/>
    <w:rsid w:val="00BD3B64"/>
    <w:rsid w:val="00BD4AA3"/>
    <w:rsid w:val="00BE5999"/>
    <w:rsid w:val="00C206E2"/>
    <w:rsid w:val="00C37CB5"/>
    <w:rsid w:val="00C91FBB"/>
    <w:rsid w:val="00CB53E2"/>
    <w:rsid w:val="00CC67C2"/>
    <w:rsid w:val="00CD58CF"/>
    <w:rsid w:val="00D2264C"/>
    <w:rsid w:val="00D83337"/>
    <w:rsid w:val="00DD34CD"/>
    <w:rsid w:val="00DE6CED"/>
    <w:rsid w:val="00DF566B"/>
    <w:rsid w:val="00DF6659"/>
    <w:rsid w:val="00E261A8"/>
    <w:rsid w:val="00E53FD5"/>
    <w:rsid w:val="00EA4372"/>
    <w:rsid w:val="00ED7C76"/>
    <w:rsid w:val="00F44495"/>
    <w:rsid w:val="00F948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B5"/>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C37CB5"/>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CB5"/>
    <w:rPr>
      <w:rFonts w:ascii="Times New Roman" w:eastAsia="Times New Roman" w:hAnsi="Times New Roman" w:cs="Times New Roman"/>
      <w:b/>
      <w:i/>
      <w:sz w:val="40"/>
      <w:szCs w:val="20"/>
    </w:rPr>
  </w:style>
  <w:style w:type="character" w:customStyle="1" w:styleId="FooterChar">
    <w:name w:val="Footer Char"/>
    <w:link w:val="Footer"/>
    <w:uiPriority w:val="99"/>
    <w:rsid w:val="00C37CB5"/>
    <w:rPr>
      <w:rFonts w:eastAsia="Times New Roman"/>
    </w:rPr>
  </w:style>
  <w:style w:type="paragraph" w:styleId="Footer">
    <w:name w:val="footer"/>
    <w:basedOn w:val="Normal"/>
    <w:link w:val="FooterChar"/>
    <w:uiPriority w:val="99"/>
    <w:rsid w:val="00C37CB5"/>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link w:val="Footer"/>
    <w:uiPriority w:val="99"/>
    <w:semiHidden/>
    <w:rsid w:val="00C37C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37CB5"/>
    <w:pPr>
      <w:ind w:left="720"/>
      <w:contextualSpacing/>
    </w:pPr>
  </w:style>
  <w:style w:type="paragraph" w:styleId="Header">
    <w:name w:val="header"/>
    <w:basedOn w:val="Normal"/>
    <w:link w:val="HeaderChar"/>
    <w:uiPriority w:val="99"/>
    <w:unhideWhenUsed/>
    <w:rsid w:val="00C37CB5"/>
    <w:pPr>
      <w:tabs>
        <w:tab w:val="center" w:pos="4680"/>
        <w:tab w:val="right" w:pos="9360"/>
      </w:tabs>
    </w:pPr>
    <w:rPr>
      <w:sz w:val="20"/>
    </w:rPr>
  </w:style>
  <w:style w:type="character" w:customStyle="1" w:styleId="HeaderChar">
    <w:name w:val="Header Char"/>
    <w:basedOn w:val="DefaultParagraphFont"/>
    <w:link w:val="Header"/>
    <w:uiPriority w:val="99"/>
    <w:rsid w:val="00C37CB5"/>
    <w:rPr>
      <w:rFonts w:ascii="Times New Roman" w:eastAsia="Times New Roman" w:hAnsi="Times New Roman" w:cs="Times New Roman"/>
      <w:sz w:val="20"/>
      <w:szCs w:val="20"/>
    </w:rPr>
  </w:style>
  <w:style w:type="paragraph" w:customStyle="1" w:styleId="IEEEAuthorName">
    <w:name w:val="IEEE Author Name"/>
    <w:basedOn w:val="Normal"/>
    <w:next w:val="Normal"/>
    <w:rsid w:val="00C37CB5"/>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C37CB5"/>
    <w:pPr>
      <w:spacing w:after="60"/>
      <w:jc w:val="center"/>
    </w:pPr>
    <w:rPr>
      <w:i/>
      <w:sz w:val="20"/>
      <w:szCs w:val="24"/>
      <w:lang w:val="en-GB" w:eastAsia="en-GB"/>
    </w:rPr>
  </w:style>
  <w:style w:type="paragraph" w:customStyle="1" w:styleId="IEEEAuthorEmail">
    <w:name w:val="IEEE Author Email"/>
    <w:next w:val="IEEEAuthorAffiliation"/>
    <w:rsid w:val="00C37CB5"/>
    <w:pPr>
      <w:spacing w:after="60"/>
      <w:jc w:val="center"/>
    </w:pPr>
    <w:rPr>
      <w:rFonts w:ascii="Courier" w:eastAsia="Times New Roman" w:hAnsi="Courier" w:cs="Times New Roman"/>
      <w:sz w:val="18"/>
      <w:szCs w:val="24"/>
      <w:lang w:val="en-GB" w:eastAsia="en-GB"/>
    </w:rPr>
  </w:style>
  <w:style w:type="paragraph" w:customStyle="1" w:styleId="IEEEParagraph">
    <w:name w:val="IEEE Paragraph"/>
    <w:basedOn w:val="Normal"/>
    <w:link w:val="IEEEParagraphChar"/>
    <w:rsid w:val="00C37CB5"/>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C37CB5"/>
    <w:rPr>
      <w:rFonts w:ascii="Times New Roman" w:eastAsia="SimSun" w:hAnsi="Times New Roman" w:cs="Times New Roman"/>
      <w:sz w:val="20"/>
      <w:szCs w:val="20"/>
      <w:lang w:val="en-AU" w:eastAsia="zh-CN"/>
    </w:rPr>
  </w:style>
  <w:style w:type="paragraph" w:styleId="NormalWeb">
    <w:name w:val="Normal (Web)"/>
    <w:basedOn w:val="Normal"/>
    <w:uiPriority w:val="99"/>
    <w:unhideWhenUsed/>
    <w:rsid w:val="00C37CB5"/>
    <w:pPr>
      <w:spacing w:before="100" w:beforeAutospacing="1" w:after="100" w:afterAutospacing="1"/>
    </w:pPr>
    <w:rPr>
      <w:szCs w:val="24"/>
      <w:lang w:val="id-ID" w:eastAsia="id-ID"/>
    </w:rPr>
  </w:style>
  <w:style w:type="character" w:styleId="CommentReference">
    <w:name w:val="annotation reference"/>
    <w:uiPriority w:val="99"/>
    <w:semiHidden/>
    <w:unhideWhenUsed/>
    <w:rsid w:val="00C37CB5"/>
    <w:rPr>
      <w:sz w:val="16"/>
      <w:szCs w:val="16"/>
    </w:rPr>
  </w:style>
  <w:style w:type="paragraph" w:styleId="CommentText">
    <w:name w:val="annotation text"/>
    <w:basedOn w:val="Normal"/>
    <w:link w:val="CommentTextChar"/>
    <w:uiPriority w:val="99"/>
    <w:semiHidden/>
    <w:unhideWhenUsed/>
    <w:rsid w:val="00C37CB5"/>
    <w:rPr>
      <w:sz w:val="20"/>
    </w:rPr>
  </w:style>
  <w:style w:type="character" w:customStyle="1" w:styleId="CommentTextChar">
    <w:name w:val="Comment Text Char"/>
    <w:basedOn w:val="DefaultParagraphFont"/>
    <w:link w:val="CommentText"/>
    <w:uiPriority w:val="99"/>
    <w:semiHidden/>
    <w:rsid w:val="00C37C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7CB5"/>
    <w:rPr>
      <w:rFonts w:ascii="Tahoma" w:hAnsi="Tahoma" w:cs="Tahoma"/>
      <w:sz w:val="16"/>
      <w:szCs w:val="16"/>
    </w:rPr>
  </w:style>
  <w:style w:type="character" w:customStyle="1" w:styleId="BalloonTextChar">
    <w:name w:val="Balloon Text Char"/>
    <w:basedOn w:val="DefaultParagraphFont"/>
    <w:link w:val="BalloonText"/>
    <w:uiPriority w:val="99"/>
    <w:semiHidden/>
    <w:rsid w:val="00C37CB5"/>
    <w:rPr>
      <w:rFonts w:ascii="Tahoma" w:eastAsia="Times New Roman" w:hAnsi="Tahoma" w:cs="Tahoma"/>
      <w:sz w:val="16"/>
      <w:szCs w:val="16"/>
      <w:lang w:val="en-US"/>
    </w:rPr>
  </w:style>
  <w:style w:type="table" w:styleId="TableGrid">
    <w:name w:val="Table Grid"/>
    <w:basedOn w:val="TableNormal"/>
    <w:uiPriority w:val="39"/>
    <w:rsid w:val="00E261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91A5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52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7CA2-2541-4272-A0D0-818609C7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2019-12-10T12:04:00Z</dcterms:created>
  <dcterms:modified xsi:type="dcterms:W3CDTF">2020-01-08T03:28:00Z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ies>
</file>